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0"/>
        <w:rPr>
          <w:rFonts w:hint="eastAsia" w:ascii="方正小标宋_GBK" w:hAnsi="方正小标宋_GBK" w:eastAsia="方正小标宋_GBK" w:cs="方正小标宋_GBK"/>
          <w:b w:val="0"/>
          <w:bCs w:val="0"/>
          <w:strike w:val="0"/>
          <w:dstrike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0"/>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农村村民住宅建设规划许可（县级权限）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0"/>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【000115134006】</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0"/>
        <w:rPr>
          <w:rFonts w:hint="eastAsia" w:ascii="仿宋_GB2312" w:hAnsi="仿宋_GB2312" w:eastAsia="仿宋_GB2312" w:cs="仿宋_GB2312"/>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w:t>
      </w:r>
      <w:r>
        <w:rPr>
          <w:rFonts w:hint="eastAsia" w:ascii="仿宋_GB2312" w:hAnsi="仿宋_GB2312" w:eastAsia="仿宋_GB2312" w:cs="仿宋_GB2312"/>
          <w:b/>
          <w:bCs/>
          <w:strike w:val="0"/>
          <w:dstrike w:val="0"/>
          <w:color w:val="auto"/>
          <w:sz w:val="32"/>
          <w:szCs w:val="32"/>
          <w:lang w:val="en-US"/>
        </w:rPr>
        <w:t>行政许可事项名称</w:t>
      </w:r>
      <w:r>
        <w:rPr>
          <w:rFonts w:hint="eastAsia" w:ascii="仿宋_GB2312" w:hAnsi="仿宋_GB2312" w:eastAsia="仿宋_GB2312" w:cs="仿宋_GB2312"/>
          <w:b/>
          <w:bCs/>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strike w:val="0"/>
          <w:dstrike w:val="0"/>
          <w:sz w:val="32"/>
          <w:szCs w:val="32"/>
          <w:lang w:val="en-US"/>
        </w:rPr>
        <w:t>乡村建设规划许可</w:t>
      </w:r>
      <w:r>
        <w:rPr>
          <w:rFonts w:hint="eastAsia" w:ascii="仿宋_GB2312" w:hAnsi="仿宋_GB2312" w:eastAsia="仿宋_GB2312" w:cs="仿宋_GB2312"/>
          <w:strike w:val="0"/>
          <w:dstrike w:val="0"/>
          <w:sz w:val="32"/>
          <w:szCs w:val="32"/>
          <w:lang w:val="en-US" w:eastAsia="zh-CN"/>
        </w:rPr>
        <w:t>【</w:t>
      </w:r>
      <w:r>
        <w:rPr>
          <w:rFonts w:hint="eastAsia" w:ascii="仿宋_GB2312" w:hAnsi="仿宋_GB2312" w:eastAsia="仿宋_GB2312" w:cs="仿宋_GB2312"/>
          <w:strike w:val="0"/>
          <w:dstrike w:val="0"/>
          <w:sz w:val="32"/>
          <w:szCs w:val="32"/>
          <w:lang w:val="en-US"/>
        </w:rPr>
        <w:t>00011513400Y</w:t>
      </w:r>
      <w:r>
        <w:rPr>
          <w:rFonts w:hint="eastAsia" w:ascii="仿宋_GB2312" w:hAnsi="仿宋_GB2312" w:eastAsia="仿宋_GB2312" w:cs="仿宋_GB2312"/>
          <w:strike w:val="0"/>
          <w:dstrike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strike w:val="0"/>
          <w:dstrike w:val="0"/>
          <w:sz w:val="32"/>
          <w:szCs w:val="32"/>
          <w:lang w:val="en-US"/>
        </w:rPr>
        <w:t>农村村民住宅建设规划许可（县级权限）【000115134006】</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strike w:val="0"/>
          <w:dstrike w:val="0"/>
          <w:sz w:val="32"/>
          <w:szCs w:val="32"/>
          <w:lang w:val="en-US"/>
        </w:rPr>
        <w:t>农村村民住宅建设规划许可（县级权限）【000115134006】</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strike w:val="0"/>
          <w:dstrike w:val="0"/>
          <w:sz w:val="32"/>
          <w:szCs w:val="32"/>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strike w:val="0"/>
          <w:dstrike w:val="0"/>
          <w:sz w:val="32"/>
          <w:szCs w:val="32"/>
          <w:lang w:val="en-US" w:eastAsia="zh-CN"/>
        </w:rPr>
        <w:t>（3）《中华人民共和国土地管理法实施条例》第二条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strike w:val="0"/>
          <w:dstrike w:val="0"/>
          <w:sz w:val="32"/>
          <w:szCs w:val="32"/>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strike w:val="0"/>
          <w:dstrike w:val="0"/>
          <w:sz w:val="32"/>
          <w:szCs w:val="32"/>
          <w:lang w:val="en-US" w:eastAsia="zh-CN"/>
        </w:rPr>
        <w:t>（3）《中华人民共和国土地管理法》第六十二条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strike w:val="0"/>
          <w:dstrike w:val="0"/>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（5）《中华人民共和国黄河保护法》第二十五条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（6）</w:t>
      </w:r>
      <w:r>
        <w:rPr>
          <w:rFonts w:hint="eastAsia" w:ascii="仿宋_GB2312" w:hAnsi="仿宋_GB2312" w:eastAsia="仿宋_GB2312" w:cs="仿宋_GB2312"/>
          <w:strike w:val="0"/>
          <w:dstrike w:val="0"/>
          <w:sz w:val="32"/>
          <w:szCs w:val="32"/>
          <w:lang w:val="en-US" w:eastAsia="zh-CN"/>
        </w:rPr>
        <w:t>《中华人民共和国土地管理法实施条例》第二条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lang w:val="en-US" w:eastAsia="zh-CN"/>
        </w:rPr>
      </w:pPr>
      <w:r>
        <w:rPr>
          <w:rFonts w:hint="eastAsia" w:ascii="仿宋_GB2312" w:hAnsi="仿宋_GB2312" w:eastAsia="仿宋_GB2312" w:cs="仿宋_GB2312"/>
          <w:b w:val="0"/>
          <w:bCs w:val="0"/>
          <w:strike w:val="0"/>
          <w:dstrike w:val="0"/>
          <w:color w:val="auto"/>
          <w:sz w:val="32"/>
          <w:szCs w:val="32"/>
          <w:lang w:val="en-US" w:eastAsia="zh-CN"/>
        </w:rPr>
        <w:t>（7）《中共中央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eastAsia="zh-CN"/>
        </w:rPr>
      </w:pPr>
      <w:r>
        <w:rPr>
          <w:rFonts w:hint="eastAsia" w:ascii="仿宋_GB2312" w:hAnsi="仿宋_GB2312" w:eastAsia="仿宋_GB2312" w:cs="仿宋_GB2312"/>
          <w:b w:val="0"/>
          <w:bCs w:val="0"/>
          <w:strike w:val="0"/>
          <w:dstrike w:val="0"/>
          <w:color w:val="auto"/>
          <w:sz w:val="32"/>
          <w:szCs w:val="32"/>
          <w:lang w:val="en-US" w:eastAsia="zh-CN"/>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（2）《中华人民共和国城乡规划法》第五十三条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eastAsia="zh-CN"/>
        </w:rPr>
      </w:pPr>
      <w:r>
        <w:rPr>
          <w:rFonts w:hint="eastAsia" w:ascii="仿宋_GB2312" w:hAnsi="仿宋_GB2312" w:eastAsia="仿宋_GB2312" w:cs="仿宋_GB2312"/>
          <w:b w:val="0"/>
          <w:bCs w:val="0"/>
          <w:strike w:val="0"/>
          <w:dstrike w:val="0"/>
          <w:color w:val="auto"/>
          <w:sz w:val="32"/>
          <w:szCs w:val="32"/>
          <w:lang w:val="en-US" w:eastAsia="zh-CN"/>
        </w:rPr>
        <w:t>（3）《中华人民共和国城乡规划法》第六十五条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1"/>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7.实施机关：</w:t>
      </w:r>
      <w:r>
        <w:rPr>
          <w:rFonts w:hint="eastAsia" w:ascii="仿宋_GB2312" w:hAnsi="仿宋_GB2312" w:eastAsia="仿宋_GB2312" w:cs="仿宋_GB2312"/>
          <w:strike w:val="0"/>
          <w:dstrike w:val="0"/>
          <w:sz w:val="32"/>
          <w:szCs w:val="32"/>
          <w:lang w:val="en-US" w:eastAsia="zh-CN"/>
        </w:rPr>
        <w:t>双柏县</w:t>
      </w:r>
      <w:bookmarkStart w:id="1" w:name="_GoBack"/>
      <w:r>
        <w:rPr>
          <w:rFonts w:hint="eastAsia" w:ascii="仿宋_GB2312" w:hAnsi="仿宋_GB2312" w:eastAsia="仿宋_GB2312" w:cs="仿宋_GB2312"/>
          <w:strike w:val="0"/>
          <w:dstrike w:val="0"/>
          <w:color w:val="auto"/>
          <w:sz w:val="32"/>
          <w:szCs w:val="32"/>
          <w:lang w:val="en-US" w:eastAsia="zh-CN"/>
        </w:rPr>
        <w:t>大庄镇</w:t>
      </w:r>
      <w:bookmarkEnd w:id="1"/>
      <w:r>
        <w:rPr>
          <w:rFonts w:hint="eastAsia" w:ascii="仿宋_GB2312" w:hAnsi="仿宋_GB2312" w:eastAsia="仿宋_GB2312" w:cs="仿宋_GB2312"/>
          <w:strike w:val="0"/>
          <w:dstrike w:val="0"/>
          <w:sz w:val="32"/>
          <w:szCs w:val="32"/>
          <w:lang w:val="en-US" w:eastAsia="zh-CN"/>
        </w:rPr>
        <w:t>人民政府（部分审批，部分受县自然资源局委托实施）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8.审批层级：</w:t>
      </w:r>
      <w:r>
        <w:rPr>
          <w:rFonts w:hint="eastAsia" w:ascii="仿宋_GB2312" w:hAnsi="仿宋_GB2312" w:eastAsia="仿宋_GB2312" w:cs="仿宋_GB2312"/>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9.行使层级：</w:t>
      </w:r>
      <w:r>
        <w:rPr>
          <w:rFonts w:hint="eastAsia" w:ascii="仿宋_GB2312" w:hAnsi="仿宋_GB2312" w:eastAsia="仿宋_GB2312" w:cs="仿宋_GB2312"/>
          <w:b w:val="0"/>
          <w:bCs w:val="0"/>
          <w:strike w:val="0"/>
          <w:dstrike w:val="0"/>
          <w:color w:val="auto"/>
          <w:sz w:val="32"/>
          <w:szCs w:val="32"/>
          <w:lang w:val="en-US" w:eastAsia="zh-CN"/>
        </w:rPr>
        <w:t>县级,镇（乡、街道）级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10.是否由审批机关受理：</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11.受理层级：</w:t>
      </w:r>
      <w:r>
        <w:rPr>
          <w:rFonts w:hint="eastAsia" w:ascii="仿宋_GB2312" w:hAnsi="仿宋_GB2312" w:eastAsia="仿宋_GB2312" w:cs="仿宋_GB2312"/>
          <w:b w:val="0"/>
          <w:bCs w:val="0"/>
          <w:strike w:val="0"/>
          <w:dstrike w:val="0"/>
          <w:color w:val="auto"/>
          <w:sz w:val="32"/>
          <w:szCs w:val="32"/>
          <w:lang w:val="en-US" w:eastAsia="zh-CN"/>
        </w:rPr>
        <w:t>乡级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12.是否存在初审环节：</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highlight w:val="yellow"/>
          <w:lang w:val="en-US"/>
        </w:rPr>
      </w:pPr>
      <w:r>
        <w:rPr>
          <w:rFonts w:hint="eastAsia" w:ascii="仿宋_GB2312" w:hAnsi="仿宋_GB2312" w:eastAsia="仿宋_GB2312" w:cs="仿宋_GB2312"/>
          <w:b/>
          <w:bCs/>
          <w:strike w:val="0"/>
          <w:dstrike w:val="0"/>
          <w:color w:val="auto"/>
          <w:sz w:val="32"/>
          <w:szCs w:val="32"/>
          <w:highlight w:val="none"/>
          <w:lang w:val="en-US" w:eastAsia="zh-CN"/>
        </w:rPr>
        <w:t>13.初审层级：</w:t>
      </w:r>
      <w:r>
        <w:rPr>
          <w:rFonts w:hint="eastAsia" w:ascii="仿宋_GB2312" w:hAnsi="仿宋_GB2312" w:eastAsia="仿宋_GB2312" w:cs="仿宋_GB2312"/>
          <w:b w:val="0"/>
          <w:bCs w:val="0"/>
          <w:strike w:val="0"/>
          <w:dstrike w:val="0"/>
          <w:color w:val="auto"/>
          <w:sz w:val="32"/>
          <w:szCs w:val="32"/>
          <w:lang w:val="en-US" w:eastAsia="zh-CN"/>
        </w:rPr>
        <w:t>乡级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14.对应政务服务事项国家级基本目录名称：</w:t>
      </w:r>
      <w:r>
        <w:rPr>
          <w:rFonts w:hint="eastAsia" w:ascii="仿宋_GB2312" w:hAnsi="仿宋_GB2312" w:eastAsia="仿宋_GB2312" w:cs="仿宋_GB2312"/>
          <w:b w:val="0"/>
          <w:bCs w:val="0"/>
          <w:strike w:val="0"/>
          <w:dstrike w:val="0"/>
          <w:color w:val="auto"/>
          <w:sz w:val="32"/>
          <w:szCs w:val="32"/>
          <w:lang w:val="en-US" w:eastAsia="zh-CN"/>
        </w:rPr>
        <w:t>乡村建设规划许可证核发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15.要素统一情况：</w:t>
      </w:r>
      <w:r>
        <w:rPr>
          <w:rFonts w:hint="eastAsia" w:ascii="仿宋_GB2312" w:hAnsi="仿宋_GB2312" w:eastAsia="仿宋_GB2312" w:cs="仿宋_GB2312"/>
          <w:b w:val="0"/>
          <w:bCs w:val="0"/>
          <w:strike w:val="0"/>
          <w:dstrike w:val="0"/>
          <w:color w:val="auto"/>
          <w:sz w:val="32"/>
          <w:szCs w:val="32"/>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（1）在城市、县人民政府所在地镇规划内进行农村住房建设的；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（2）符合国土空间规划；</w:t>
      </w:r>
    </w:p>
    <w:p>
      <w:pPr>
        <w:pStyle w:val="3"/>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（3）土地界址、地类、面积属实且清晰，权属无争议。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在乡、村庄规划区内使用原有宅基地进行农村村民住宅建设的规划管理办法，由省、自治区、直辖市制定。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《云南省城乡规划条例》第三十条  在城市、县人民政府所在地镇规划区内进行农村住房建设的，由申请人向乡、镇人民政府提出办理乡村建设规划许可证的书面申请。申请书应当附具村民委员会签署的意见和申请人身份证、户口簿复印件，并按照本条例第二十九条第二款的规定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在乡、其他镇和村庄规划区内进行农村住房建设，申请人办理乡村建设规划许可证应当向乡、镇人民政府提出书面申请。申请书应当附具村民委员会签署的意见和申请人居民身份证、户口簿复印件。农村统建住房项目可以统一提交申请，并附具参加统建住房农户名单及其户主签字确认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乡、镇人民政府应当在受理申请后20日内作出决定。符合条件和标准的，由乡、镇人民政府核发乡村建设规划许可证；不符合条件和标准的，书面告知申请人并说明不予许可的理由。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四、</w:t>
      </w:r>
      <w:r>
        <w:rPr>
          <w:rFonts w:hint="default" w:ascii="Times New Roman" w:hAnsi="Times New Roman" w:eastAsia="黑体" w:cs="Times New Roman"/>
          <w:b w:val="0"/>
          <w:bCs w:val="0"/>
          <w:strike w:val="0"/>
          <w:dstrike w:val="0"/>
          <w:color w:val="auto"/>
          <w:sz w:val="32"/>
          <w:szCs w:val="32"/>
          <w:lang w:val="en-US" w:eastAsia="zh-CN"/>
        </w:rPr>
        <w:t>行政许可服务对象类型</w:t>
      </w:r>
      <w:r>
        <w:rPr>
          <w:rFonts w:hint="eastAsia" w:ascii="Times New Roman" w:hAnsi="Times New Roman" w:eastAsia="黑体" w:cs="Times New Roman"/>
          <w:b w:val="0"/>
          <w:bCs w:val="0"/>
          <w:strike w:val="0"/>
          <w:dstrike w:val="0"/>
          <w:color w:val="auto"/>
          <w:sz w:val="32"/>
          <w:szCs w:val="32"/>
          <w:lang w:val="en-US" w:eastAsia="zh-CN"/>
        </w:rPr>
        <w:t>与改革举措</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sz w:val="32"/>
          <w:szCs w:val="32"/>
          <w:highlight w:val="none"/>
          <w:lang w:val="en-US" w:eastAsia="zh-CN"/>
        </w:rPr>
        <w:t>1.服务对象类型：</w:t>
      </w:r>
      <w:r>
        <w:rPr>
          <w:rFonts w:hint="eastAsia" w:ascii="仿宋_GB2312" w:hAnsi="仿宋_GB2312" w:eastAsia="仿宋_GB2312" w:cs="仿宋_GB2312"/>
          <w:b w:val="0"/>
          <w:bCs w:val="0"/>
          <w:strike w:val="0"/>
          <w:dstrike w:val="0"/>
          <w:color w:val="auto"/>
          <w:sz w:val="32"/>
          <w:szCs w:val="32"/>
          <w:lang w:val="en-US" w:eastAsia="zh-CN"/>
        </w:rPr>
        <w:t>自然人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b/>
          <w:bCs/>
          <w:strike w:val="0"/>
          <w:dstrike w:val="0"/>
          <w:sz w:val="32"/>
          <w:szCs w:val="32"/>
          <w:highlight w:val="none"/>
          <w:lang w:val="en-US" w:eastAsia="zh-CN"/>
        </w:rPr>
        <w:t>2.是否为涉企许可事项：</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b/>
          <w:bCs/>
          <w:strike w:val="0"/>
          <w:dstrike w:val="0"/>
          <w:sz w:val="32"/>
          <w:szCs w:val="32"/>
          <w:highlight w:val="none"/>
          <w:lang w:val="en-US" w:eastAsia="zh-CN"/>
        </w:rPr>
        <w:t>3.涉企经营许可事项名称：</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b/>
          <w:bCs/>
          <w:strike w:val="0"/>
          <w:dstrike w:val="0"/>
          <w:sz w:val="32"/>
          <w:szCs w:val="32"/>
          <w:highlight w:val="none"/>
          <w:lang w:val="en-US" w:eastAsia="zh-CN"/>
        </w:rPr>
        <w:t>4.许可证件名称：</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b/>
          <w:bCs/>
          <w:strike w:val="0"/>
          <w:dstrike w:val="0"/>
          <w:sz w:val="32"/>
          <w:szCs w:val="32"/>
          <w:highlight w:val="none"/>
          <w:lang w:val="en-US" w:eastAsia="zh-CN"/>
        </w:rPr>
        <w:t>5.改革方式：</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sz w:val="32"/>
          <w:szCs w:val="32"/>
          <w:highlight w:val="none"/>
          <w:lang w:val="en-US" w:eastAsia="zh-CN"/>
        </w:rPr>
        <w:t>6.具体改革举措：</w:t>
      </w:r>
      <w:r>
        <w:rPr>
          <w:rFonts w:hint="eastAsia" w:ascii="仿宋_GB2312" w:hAnsi="仿宋_GB2312" w:eastAsia="仿宋_GB2312" w:cs="仿宋_GB2312"/>
          <w:b w:val="0"/>
          <w:bCs w:val="0"/>
          <w:strike w:val="0"/>
          <w:dstrike w:val="0"/>
          <w:color w:val="auto"/>
          <w:sz w:val="32"/>
          <w:szCs w:val="32"/>
          <w:lang w:val="en-US" w:eastAsia="zh-CN"/>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trike w:val="0"/>
          <w:dstrike w:val="0"/>
          <w:sz w:val="32"/>
          <w:szCs w:val="32"/>
          <w:highlight w:val="none"/>
          <w:lang w:val="en-US" w:eastAsia="zh-CN"/>
        </w:rPr>
      </w:pPr>
      <w:r>
        <w:rPr>
          <w:rFonts w:hint="eastAsia" w:ascii="仿宋_GB2312" w:hAnsi="仿宋_GB2312" w:eastAsia="仿宋_GB2312" w:cs="仿宋_GB2312"/>
          <w:b/>
          <w:bCs/>
          <w:strike w:val="0"/>
          <w:dstrike w:val="0"/>
          <w:sz w:val="32"/>
          <w:szCs w:val="32"/>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（1）申请表;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（2）房屋用地四至图及房屋设计方案或简要设计说明;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bookmarkStart w:id="0" w:name="_Toc26320"/>
      <w:r>
        <w:rPr>
          <w:rFonts w:hint="eastAsia" w:ascii="仿宋_GB2312" w:hAnsi="仿宋_GB2312" w:eastAsia="仿宋_GB2312" w:cs="仿宋_GB2312"/>
          <w:b w:val="0"/>
          <w:bCs w:val="0"/>
          <w:strike w:val="0"/>
          <w:dstrike w:val="0"/>
          <w:color w:val="auto"/>
          <w:sz w:val="32"/>
          <w:szCs w:val="32"/>
          <w:lang w:val="en-US" w:eastAsia="zh-CN"/>
        </w:rPr>
        <w:t>（3）申请人身份证、户口簿复印件;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（4）经村民会议讨论同意、村委会签署的意见。</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在乡、村庄规划区内使用原有宅基地进行农村村民住宅建设的规划管理办法，由省、自治区、直辖市制定。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《云南省城乡规划条例》第三十条  在城市、县人民政府所在地镇规划区内进行农村住房建设的，由申请人向乡、镇人民政府提出办理乡村建设规划许可证的书面申请。申请书应当附具村民委员会签署的意见和申请人身份证、户口簿复印件，并按照本条例第二十九条第二款的规定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在乡、其他镇和村庄规划区内进行农村住房建设，申请人办理乡村建设规划许可证应当向乡、镇人民政府提出书面申请。申请书应当附具村民委员会签署的意见和申请人居民身份证、户口簿复印件。农村统建住房项目可以统一提交申请，并附具参加统建住房农户名单及其户主签字确认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乡、镇人民政府应当在受理申请后20日内作出决定。符合条件和标准的，由乡、镇人民政府核发乡村建设规划许可证；不符合条件和标准的，书面告知申请人并说明不予许可的理由。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1.有无法定中介服务事项：</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2.中介服务事项名称：</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3.设定中介服务事项的依据：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4.提供中介服务的机构：</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5.中介服务事项的收费性质：</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（1）申请人申请。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（2）审批机构受理/不予受理。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（3）审批机构审查。涉及需进行现场勘查、专家评审、听证、委托服务机构开展技术性服务的，按有关规定组织实施。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3.是否需要现场勘验：</w:t>
      </w:r>
      <w:r>
        <w:rPr>
          <w:rFonts w:hint="eastAsia" w:ascii="仿宋_GB2312" w:hAnsi="仿宋_GB2312" w:eastAsia="仿宋_GB2312" w:cs="仿宋_GB2312"/>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4.是否需要组织听证：</w:t>
      </w:r>
      <w:r>
        <w:rPr>
          <w:rFonts w:hint="eastAsia" w:ascii="仿宋_GB2312" w:hAnsi="仿宋_GB2312" w:eastAsia="仿宋_GB2312" w:cs="仿宋_GB2312"/>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5.是否需要招标、拍卖、挂牌交易：</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6.是否需要检验、检测、检疫：</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7.是否需要鉴定：</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8.是否需要专家评审：</w:t>
      </w:r>
      <w:r>
        <w:rPr>
          <w:rFonts w:hint="eastAsia" w:ascii="仿宋_GB2312" w:hAnsi="仿宋_GB2312" w:eastAsia="仿宋_GB2312" w:cs="仿宋_GB2312"/>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9.是否需要向社会公示：</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10.是否实行告知承诺办理：</w:t>
      </w:r>
      <w:r>
        <w:rPr>
          <w:rFonts w:hint="eastAsia" w:ascii="仿宋_GB2312" w:hAnsi="仿宋_GB2312" w:eastAsia="仿宋_GB2312" w:cs="仿宋_GB2312"/>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11.审批机关是否委托服务机构开展技术性服务：</w:t>
      </w:r>
      <w:r>
        <w:rPr>
          <w:rFonts w:hint="eastAsia" w:ascii="仿宋_GB2312" w:hAnsi="仿宋_GB2312" w:eastAsia="仿宋_GB2312" w:cs="仿宋_GB2312"/>
          <w:b w:val="0"/>
          <w:bCs w:val="0"/>
          <w:strike w:val="0"/>
          <w:dstrike w:val="0"/>
          <w:color w:val="auto"/>
          <w:sz w:val="32"/>
          <w:szCs w:val="32"/>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1.承诺受理时限：</w:t>
      </w:r>
      <w:r>
        <w:rPr>
          <w:rFonts w:hint="eastAsia" w:ascii="仿宋_GB2312" w:hAnsi="仿宋_GB2312" w:eastAsia="仿宋_GB2312" w:cs="仿宋_GB2312"/>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sz w:val="32"/>
          <w:szCs w:val="32"/>
        </w:rPr>
      </w:pPr>
      <w:r>
        <w:rPr>
          <w:rFonts w:hint="eastAsia" w:ascii="仿宋_GB2312" w:hAnsi="仿宋_GB2312" w:eastAsia="仿宋_GB2312" w:cs="仿宋_GB2312"/>
          <w:b/>
          <w:bCs/>
          <w:strike w:val="0"/>
          <w:dstrike w:val="0"/>
          <w:color w:val="auto"/>
          <w:sz w:val="32"/>
          <w:szCs w:val="32"/>
          <w:lang w:val="en-US" w:eastAsia="zh-CN"/>
        </w:rPr>
        <w:t>2.法定审批时限：</w:t>
      </w:r>
      <w:r>
        <w:rPr>
          <w:rFonts w:hint="eastAsia" w:ascii="仿宋_GB2312" w:hAnsi="仿宋_GB2312" w:eastAsia="仿宋_GB2312" w:cs="仿宋_GB2312"/>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val="0"/>
          <w:bCs w:val="0"/>
          <w:strike w:val="0"/>
          <w:dstrike w:val="0"/>
          <w:color w:val="auto"/>
          <w:sz w:val="32"/>
          <w:szCs w:val="32"/>
          <w:lang w:val="en-US" w:eastAsia="zh-CN"/>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4.承诺审批时限：</w:t>
      </w:r>
      <w:r>
        <w:rPr>
          <w:rFonts w:hint="eastAsia" w:ascii="仿宋_GB2312" w:hAnsi="仿宋_GB2312" w:eastAsia="仿宋_GB2312" w:cs="仿宋_GB2312"/>
          <w:b w:val="0"/>
          <w:bCs w:val="0"/>
          <w:strike w:val="0"/>
          <w:dstrike w:val="0"/>
          <w:color w:val="auto"/>
          <w:sz w:val="32"/>
          <w:szCs w:val="32"/>
          <w:lang w:val="en-US" w:eastAsia="zh-CN"/>
        </w:rPr>
        <w:t>8个工作日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val="0"/>
          <w:bCs w:val="0"/>
          <w:strike w:val="0"/>
          <w:dstrike w:val="0"/>
          <w:color w:val="auto"/>
          <w:sz w:val="32"/>
          <w:szCs w:val="32"/>
          <w:lang w:val="en-US" w:eastAsia="zh-CN"/>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1.办理行政许可是否收费：</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FF0000"/>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2.收费项目的名称、收费项目的标准、设定收费项目的依据、规定收费标准的依据：</w:t>
      </w:r>
      <w:r>
        <w:rPr>
          <w:rFonts w:hint="eastAsia" w:ascii="仿宋_GB2312" w:hAnsi="仿宋_GB2312" w:eastAsia="仿宋_GB2312" w:cs="仿宋_GB2312"/>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1.审批结果类型：</w:t>
      </w:r>
      <w:r>
        <w:rPr>
          <w:rFonts w:hint="eastAsia" w:ascii="仿宋_GB2312" w:hAnsi="仿宋_GB2312" w:eastAsia="仿宋_GB2312" w:cs="仿宋_GB2312"/>
          <w:b w:val="0"/>
          <w:bCs w:val="0"/>
          <w:strike w:val="0"/>
          <w:dstrike w:val="0"/>
          <w:color w:val="auto"/>
          <w:sz w:val="32"/>
          <w:szCs w:val="32"/>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2.审批结果名称：</w:t>
      </w:r>
      <w:r>
        <w:rPr>
          <w:rFonts w:hint="eastAsia" w:ascii="仿宋_GB2312" w:hAnsi="仿宋_GB2312" w:eastAsia="仿宋_GB2312" w:cs="仿宋_GB2312"/>
          <w:b w:val="0"/>
          <w:bCs w:val="0"/>
          <w:strike w:val="0"/>
          <w:dstrike w:val="0"/>
          <w:color w:val="auto"/>
          <w:sz w:val="32"/>
          <w:szCs w:val="32"/>
          <w:lang w:val="en-US" w:eastAsia="zh-CN"/>
        </w:rPr>
        <w:t>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3.审批结果的有效期限：</w:t>
      </w:r>
      <w:r>
        <w:rPr>
          <w:rFonts w:hint="eastAsia" w:ascii="仿宋_GB2312" w:hAnsi="仿宋_GB2312" w:eastAsia="仿宋_GB2312" w:cs="仿宋_GB2312"/>
          <w:b w:val="0"/>
          <w:bCs w:val="0"/>
          <w:strike w:val="0"/>
          <w:dstrike w:val="0"/>
          <w:color w:val="auto"/>
          <w:sz w:val="32"/>
          <w:szCs w:val="32"/>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4.规定审批结果有效期限的依据：</w:t>
      </w:r>
      <w:r>
        <w:rPr>
          <w:rFonts w:hint="eastAsia" w:ascii="仿宋_GB2312" w:hAnsi="仿宋_GB2312" w:eastAsia="仿宋_GB2312" w:cs="仿宋_GB2312"/>
          <w:b w:val="0"/>
          <w:bCs w:val="0"/>
          <w:strike w:val="0"/>
          <w:dstrike w:val="0"/>
          <w:color w:val="auto"/>
          <w:sz w:val="32"/>
          <w:szCs w:val="32"/>
          <w:lang w:val="en-US" w:eastAsia="zh-CN"/>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5.是否需要办理审批结果变更手续：</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6.办理审批结果变更手续的要求：</w:t>
      </w:r>
      <w:r>
        <w:rPr>
          <w:rFonts w:hint="eastAsia" w:ascii="仿宋_GB2312" w:hAnsi="仿宋_GB2312" w:eastAsia="仿宋_GB2312" w:cs="仿宋_GB2312"/>
          <w:b w:val="0"/>
          <w:bCs w:val="0"/>
          <w:strike w:val="0"/>
          <w:dstrike w:val="0"/>
          <w:color w:val="auto"/>
          <w:sz w:val="32"/>
          <w:szCs w:val="32"/>
          <w:lang w:val="en-US" w:eastAsia="zh-CN"/>
        </w:rPr>
        <w:t>建设单位应当按照规划条件进行建设，有下列情形之一的，规划主管部门应当根据建设单位提出的规划许可变更申请，依法作出变更决定：(一)因国土空间规划修改而改变地块建设条件，无法按照原规划许可进行建设的;(二)因历史文化古迹保护，地质灾害防治和基础设施、市政设施、公共服务设施的建设需要，以及其他涉及公共利益原因，造成地块范围和建设条件发生变化，无法按照原规划许可进行建设的;(三)因不可抗力因素，在建设过程中确需对原规划许可进行变更的;(四)因法律、法规和政策发生变化，确需对原规划许可进行变更的;(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7.是否需要办理审批结果延续手续：</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8.办理审批结果延续手续的要求：</w:t>
      </w:r>
      <w:r>
        <w:rPr>
          <w:rFonts w:hint="eastAsia" w:ascii="仿宋_GB2312" w:hAnsi="仿宋_GB2312" w:eastAsia="仿宋_GB2312" w:cs="仿宋_GB2312"/>
          <w:b w:val="0"/>
          <w:bCs w:val="0"/>
          <w:strike w:val="0"/>
          <w:dstrike w:val="0"/>
          <w:color w:val="auto"/>
          <w:sz w:val="32"/>
          <w:szCs w:val="32"/>
          <w:lang w:val="en-US" w:eastAsia="zh-CN"/>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9.审批结果的有效地域范围：</w:t>
      </w:r>
      <w:r>
        <w:rPr>
          <w:rFonts w:hint="eastAsia" w:ascii="仿宋_GB2312" w:hAnsi="仿宋_GB2312" w:eastAsia="仿宋_GB2312" w:cs="仿宋_GB2312"/>
          <w:b w:val="0"/>
          <w:bCs w:val="0"/>
          <w:strike w:val="0"/>
          <w:dstrike w:val="0"/>
          <w:color w:val="auto"/>
          <w:sz w:val="32"/>
          <w:szCs w:val="32"/>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1.有无行政许可数量限制：</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2.公布数量限制的方式：</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3.公布数量限制的周期：</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4.在数量限制条件下实施行政许可的方式：</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5.规定在数量限制条件下实施行政许可方式的依据：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1.有无年检要求：</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2.设定年检要求的依据：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3.年检周期：</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4.年检是否要求报送材料：</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5.年检报送材料名称：</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6.年检是否收费：</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7.年检收费项目的名称、年检收费项目的标准、设定年检收费项目的依据、规定年检项目收费标准的依据：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8.通过年检的证明或者标志：</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1.有无年报要求：</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2.年报报送材料名称：</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3.设定年报要求的依据：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4.年报周期：</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1.按照“放管服”改革精神，地方自然资源主管部门可结合实际推行告知承诺制，制定免于许可或豁免许可清单。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2.按照用地审批与规划许可融合管理要求，依据《自然资源部 国家发展改革委 农业农村部关于保障和规范农村一二三产业融合发展用地的通知》（自然资发〔2021〕16号）规定，可合并办理乡村建设规划许可和建设用地批准手续；依据《农业农村部 自然资源部关于规范农村宅基地审批管理的通知》（农经发〔2019〕6号）规定，完善宅基地审批和建房规划许可联审联办制度。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3.审批程序中的向社会公示特指批前公示。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ZTFlMGJkZmVmNDQ3ZDlhMTdjODEwOTk1NzZiZWIifQ=="/>
  </w:docVars>
  <w:rsids>
    <w:rsidRoot w:val="4A1947CF"/>
    <w:rsid w:val="188E6F10"/>
    <w:rsid w:val="259C22C1"/>
    <w:rsid w:val="30264CF3"/>
    <w:rsid w:val="3069116A"/>
    <w:rsid w:val="37717381"/>
    <w:rsid w:val="3DE539EE"/>
    <w:rsid w:val="40937028"/>
    <w:rsid w:val="40B3337F"/>
    <w:rsid w:val="4A1947CF"/>
    <w:rsid w:val="4E075625"/>
    <w:rsid w:val="6BBDDF19"/>
    <w:rsid w:val="779F8A40"/>
    <w:rsid w:val="7BFB37A3"/>
    <w:rsid w:val="BD4F4B7C"/>
    <w:rsid w:val="BFFF7595"/>
    <w:rsid w:val="F5F92EAF"/>
    <w:rsid w:val="F72FA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footnote text"/>
    <w:basedOn w:val="1"/>
    <w:autoRedefine/>
    <w:qFormat/>
    <w:uiPriority w:val="0"/>
    <w:pPr>
      <w:snapToGrid w:val="0"/>
      <w:jc w:val="left"/>
    </w:pPr>
    <w:rPr>
      <w:sz w:val="18"/>
    </w:rPr>
  </w:style>
  <w:style w:type="paragraph" w:styleId="3">
    <w:name w:val="Body Text"/>
    <w:basedOn w:val="1"/>
    <w:autoRedefine/>
    <w:qFormat/>
    <w:uiPriority w:val="0"/>
    <w:pPr>
      <w:jc w:val="center"/>
    </w:pPr>
    <w:rPr>
      <w:sz w:val="18"/>
      <w:szCs w:val="24"/>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autoRedefine/>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4519</Words>
  <Characters>4669</Characters>
  <Lines>0</Lines>
  <Paragraphs>0</Paragraphs>
  <TotalTime>0</TotalTime>
  <ScaleCrop>false</ScaleCrop>
  <LinksUpToDate>false</LinksUpToDate>
  <CharactersWithSpaces>4686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2018-07-12T07:11:00Z</dcterms:created>
  <dc:creator>d</dc:creator>
  <cp:lastModifiedBy>WPS_1473582803</cp:lastModifiedBy>
  <cp:lastPrinted>2023-08-03T07:33:00Z</cp:lastPrinted>
  <dcterms:modified xsi:type="dcterms:W3CDTF">2024-04-10T07:05:50Z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135A3FCBE9B04412BC00F85A6F881D88_12</vt:lpwstr>
  </property>
</Properties>
</file>