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双柏</w:t>
      </w:r>
      <w:r>
        <w:rPr>
          <w:rFonts w:hint="eastAsia" w:ascii="方正小标宋简体" w:hAnsi="方正小标宋简体" w:eastAsia="方正小标宋简体" w:cs="方正小标宋简体"/>
          <w:color w:val="auto"/>
          <w:sz w:val="44"/>
          <w:szCs w:val="44"/>
        </w:rPr>
        <w:t>县农村土地经营权流转实施细则</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送审稿）</w:t>
      </w:r>
    </w:p>
    <w:p>
      <w:pPr>
        <w:keepNext w:val="0"/>
        <w:keepLines w:val="0"/>
        <w:pageBreakBefore w:val="0"/>
        <w:kinsoku/>
        <w:wordWrap/>
        <w:overflowPunct/>
        <w:topLinePunct w:val="0"/>
        <w:autoSpaceDE/>
        <w:autoSpaceDN/>
        <w:bidi w:val="0"/>
        <w:adjustRightInd/>
        <w:snapToGrid/>
        <w:spacing w:line="560" w:lineRule="exact"/>
        <w:ind w:left="0" w:leftChars="0" w:firstLine="2560" w:firstLineChars="800"/>
        <w:rPr>
          <w:rFonts w:hint="eastAsia" w:ascii="方正黑体简体" w:hAnsi="方正黑体简体" w:eastAsia="方正黑体简体" w:cs="方正黑体简体"/>
          <w:color w:val="auto"/>
          <w:sz w:val="32"/>
          <w:szCs w:val="32"/>
        </w:rPr>
      </w:pPr>
    </w:p>
    <w:p>
      <w:pPr>
        <w:keepNext w:val="0"/>
        <w:keepLines w:val="0"/>
        <w:pageBreakBefore w:val="0"/>
        <w:numPr>
          <w:ilvl w:val="0"/>
          <w:numId w:val="2"/>
        </w:numPr>
        <w:kinsoku/>
        <w:wordWrap/>
        <w:overflowPunct/>
        <w:topLinePunct w:val="0"/>
        <w:autoSpaceDE/>
        <w:autoSpaceDN/>
        <w:bidi w:val="0"/>
        <w:adjustRightInd/>
        <w:snapToGrid/>
        <w:spacing w:line="560" w:lineRule="exact"/>
        <w:jc w:val="center"/>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总则</w:t>
      </w:r>
    </w:p>
    <w:p>
      <w:pPr>
        <w:keepNext w:val="0"/>
        <w:keepLines w:val="0"/>
        <w:pageBreakBefore w:val="0"/>
        <w:numPr>
          <w:ilvl w:val="0"/>
          <w:numId w:val="0"/>
        </w:numPr>
        <w:kinsoku/>
        <w:wordWrap/>
        <w:overflowPunct/>
        <w:topLinePunct w:val="0"/>
        <w:autoSpaceDE/>
        <w:autoSpaceDN/>
        <w:bidi w:val="0"/>
        <w:adjustRightInd/>
        <w:snapToGrid/>
        <w:spacing w:line="560" w:lineRule="exact"/>
        <w:jc w:val="both"/>
        <w:rPr>
          <w:rFonts w:hint="eastAsia" w:ascii="方正黑体简体" w:hAnsi="方正黑体简体" w:eastAsia="方正黑体简体" w:cs="方正黑体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 xml:space="preserve">第一条 </w:t>
      </w:r>
      <w:r>
        <w:rPr>
          <w:rFonts w:hint="eastAsia" w:ascii="方正仿宋简体" w:hAnsi="方正仿宋简体" w:eastAsia="方正仿宋简体" w:cs="方正仿宋简体"/>
          <w:color w:val="auto"/>
          <w:sz w:val="32"/>
          <w:szCs w:val="32"/>
        </w:rPr>
        <w:t>为规范</w:t>
      </w:r>
      <w:r>
        <w:rPr>
          <w:rFonts w:hint="eastAsia" w:ascii="方正仿宋简体" w:hAnsi="方正仿宋简体" w:eastAsia="方正仿宋简体" w:cs="方正仿宋简体"/>
          <w:color w:val="auto"/>
          <w:sz w:val="32"/>
          <w:szCs w:val="32"/>
          <w:lang w:eastAsia="zh-CN"/>
        </w:rPr>
        <w:t>双柏</w:t>
      </w:r>
      <w:r>
        <w:rPr>
          <w:rFonts w:hint="eastAsia" w:ascii="方正仿宋简体" w:hAnsi="方正仿宋简体" w:eastAsia="方正仿宋简体" w:cs="方正仿宋简体"/>
          <w:color w:val="auto"/>
          <w:sz w:val="32"/>
          <w:szCs w:val="32"/>
        </w:rPr>
        <w:t>县农村土地经营权流转行为，保障流转各方合法权益，根据《民法典》《中华人民共和国农村土地承包法》《中华人民共和国农村土地经营权流转管理办法》</w:t>
      </w:r>
      <w:r>
        <w:rPr>
          <w:rFonts w:hint="eastAsia" w:ascii="方正仿宋简体" w:hAnsi="方正仿宋简体" w:eastAsia="方正仿宋简体" w:cs="方正仿宋简体"/>
          <w:color w:val="auto"/>
          <w:sz w:val="32"/>
          <w:szCs w:val="32"/>
          <w:lang w:eastAsia="zh-CN"/>
        </w:rPr>
        <w:t>《土地管理法》《云南省工商企业等社会资本通过流转取得土地经营权行政审批和风险防范实施办法（试行）》的通知</w:t>
      </w:r>
      <w:r>
        <w:rPr>
          <w:rFonts w:hint="eastAsia" w:ascii="方正仿宋简体" w:hAnsi="方正仿宋简体" w:eastAsia="方正仿宋简体" w:cs="方正仿宋简体"/>
          <w:color w:val="auto"/>
          <w:sz w:val="32"/>
          <w:szCs w:val="32"/>
        </w:rPr>
        <w:t>等相关法律法规，制定本细则。</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第二条</w:t>
      </w:r>
      <w:r>
        <w:rPr>
          <w:rFonts w:hint="eastAsia" w:ascii="方正仿宋简体" w:hAnsi="方正仿宋简体" w:eastAsia="方正仿宋简体" w:cs="方正仿宋简体"/>
          <w:color w:val="auto"/>
          <w:sz w:val="32"/>
          <w:szCs w:val="32"/>
        </w:rPr>
        <w:t xml:space="preserve"> 土地经营权流转应当坚持农村土地农民集体所有</w:t>
      </w:r>
      <w:r>
        <w:rPr>
          <w:rFonts w:hint="eastAsia" w:ascii="方正仿宋简体" w:hAnsi="方正仿宋简体" w:eastAsia="方正仿宋简体" w:cs="方正仿宋简体"/>
          <w:color w:val="auto"/>
          <w:sz w:val="32"/>
          <w:szCs w:val="32"/>
          <w:lang w:eastAsia="zh-CN"/>
        </w:rPr>
        <w:t>和</w:t>
      </w:r>
      <w:r>
        <w:rPr>
          <w:rFonts w:hint="eastAsia" w:ascii="方正仿宋简体" w:hAnsi="方正仿宋简体" w:eastAsia="方正仿宋简体" w:cs="方正仿宋简体"/>
          <w:color w:val="auto"/>
          <w:sz w:val="32"/>
          <w:szCs w:val="32"/>
        </w:rPr>
        <w:t>农户家庭承包经营的基本制度，保持农村土地承包关系稳定并长久不变，遵循依法、自愿、有偿原则，任何组织和个人不得强迫或者阻碍承包方流转土地经营权。</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第三条</w:t>
      </w:r>
      <w:r>
        <w:rPr>
          <w:rFonts w:hint="eastAsia" w:ascii="方正仿宋简体" w:hAnsi="方正仿宋简体" w:eastAsia="方正仿宋简体" w:cs="方正仿宋简体"/>
          <w:color w:val="auto"/>
          <w:sz w:val="32"/>
          <w:szCs w:val="32"/>
        </w:rPr>
        <w:t xml:space="preserve"> 本细则所称农村土地，是指除林地、草地以外，农民集体所有和国家所有依法由农民集体使用的耕地和其他用于农业的土地。本细则所称农村土地经营权流转，是指在承包方与发包方承包关系保持不变的前提下，承包方依法在一定期限内将土地经营权部分或者全部交由他人自主开展农业生产经营的行为。承包方可以采取出租（转包）、入股或者其他符合有关法律和国家政策规定的方式流转土地经营权。</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第四条</w:t>
      </w:r>
      <w:r>
        <w:rPr>
          <w:rFonts w:hint="eastAsia" w:ascii="方正仿宋简体" w:hAnsi="方正仿宋简体" w:eastAsia="方正仿宋简体" w:cs="方正仿宋简体"/>
          <w:color w:val="auto"/>
          <w:sz w:val="32"/>
          <w:szCs w:val="32"/>
        </w:rPr>
        <w:t xml:space="preserve"> 土地经营权流转应当因地制宜、循序渐进，把握好流转、集中、规模经营的度，流转规模应当与城镇化进程和农村劳动力转移规模相适应，与农业科技进步和生产手段改进程度相适应，与农业社会化服务水平提升相适应，鼓励各乡镇建立多种形式的土地经营权流转风险防范和保障机制。</w:t>
      </w:r>
    </w:p>
    <w:p>
      <w:pPr>
        <w:keepNext w:val="0"/>
        <w:keepLines w:val="0"/>
        <w:pageBreakBefore w:val="0"/>
        <w:kinsoku/>
        <w:wordWrap/>
        <w:overflowPunct/>
        <w:topLinePunct w:val="0"/>
        <w:autoSpaceDE/>
        <w:autoSpaceDN/>
        <w:bidi w:val="0"/>
        <w:adjustRightInd/>
        <w:snapToGrid/>
        <w:spacing w:line="560" w:lineRule="exact"/>
        <w:ind w:firstLine="2240" w:firstLineChars="700"/>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第二章 流转用途管控</w:t>
      </w:r>
    </w:p>
    <w:p>
      <w:pPr>
        <w:keepNext w:val="0"/>
        <w:keepLines w:val="0"/>
        <w:pageBreakBefore w:val="0"/>
        <w:kinsoku/>
        <w:wordWrap/>
        <w:overflowPunct/>
        <w:topLinePunct w:val="0"/>
        <w:autoSpaceDE/>
        <w:autoSpaceDN/>
        <w:bidi w:val="0"/>
        <w:adjustRightInd/>
        <w:snapToGrid/>
        <w:spacing w:line="560" w:lineRule="exact"/>
        <w:ind w:firstLine="964" w:firstLineChars="3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第五条</w:t>
      </w:r>
      <w:r>
        <w:rPr>
          <w:rFonts w:hint="eastAsia" w:ascii="方正仿宋简体" w:hAnsi="方正仿宋简体" w:eastAsia="方正仿宋简体" w:cs="方正仿宋简体"/>
          <w:color w:val="auto"/>
          <w:sz w:val="32"/>
          <w:szCs w:val="32"/>
        </w:rPr>
        <w:t xml:space="preserve"> 土地经营权流转不得损害农村集体经济组织和利害关系人的合法权益，不得破坏农业综合生产能力和农业生态环境，不得改变承包土地的所有权性质及其农业用途。发展产业必须符合全县农业产业发展规划，确保农地农用，优先用于粮食生产，</w:t>
      </w:r>
      <w:r>
        <w:rPr>
          <w:rFonts w:hint="eastAsia" w:ascii="方正仿宋简体" w:hAnsi="方正仿宋简体" w:eastAsia="方正仿宋简体" w:cs="方正仿宋简体"/>
          <w:sz w:val="32"/>
          <w:szCs w:val="32"/>
        </w:rPr>
        <w:t>制止</w:t>
      </w:r>
      <w:r>
        <w:rPr>
          <w:rFonts w:hint="eastAsia" w:ascii="方正仿宋简体" w:hAnsi="方正仿宋简体" w:eastAsia="方正仿宋简体" w:cs="方正仿宋简体"/>
          <w:color w:val="auto"/>
          <w:sz w:val="32"/>
          <w:szCs w:val="32"/>
        </w:rPr>
        <w:t>耕地“非农化”、防止耕地“非粮化”。</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第六条</w:t>
      </w:r>
      <w:r>
        <w:rPr>
          <w:rFonts w:hint="eastAsia" w:ascii="方正仿宋简体" w:hAnsi="方正仿宋简体" w:eastAsia="方正仿宋简体" w:cs="方正仿宋简体"/>
          <w:color w:val="auto"/>
          <w:sz w:val="32"/>
          <w:szCs w:val="32"/>
        </w:rPr>
        <w:t xml:space="preserve"> 受让方应当依照有关法律法规保护土地，禁止改变土地的农业用途。禁止闲置、荒芜耕地，禁止占用耕地建窑、建坟或者擅自在耕地上建房、挖砂、采石、采矿、取土等。禁止占用永久基本农田发展林果业和挖塘养鱼。</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第七条</w:t>
      </w:r>
      <w:r>
        <w:rPr>
          <w:rFonts w:hint="eastAsia" w:ascii="方正仿宋简体" w:hAnsi="方正仿宋简体" w:eastAsia="方正仿宋简体" w:cs="方正仿宋简体"/>
          <w:b/>
          <w:bCs/>
          <w:color w:val="auto"/>
          <w:sz w:val="32"/>
          <w:szCs w:val="32"/>
          <w:lang w:val="en-US" w:eastAsia="zh-CN"/>
        </w:rPr>
        <w:t xml:space="preserve"> </w:t>
      </w:r>
      <w:r>
        <w:rPr>
          <w:rFonts w:hint="eastAsia" w:ascii="方正仿宋简体" w:hAnsi="方正仿宋简体" w:eastAsia="方正仿宋简体" w:cs="方正仿宋简体"/>
          <w:color w:val="auto"/>
          <w:sz w:val="32"/>
          <w:szCs w:val="32"/>
        </w:rPr>
        <w:t>未经批准工商企业等社会资本不得将通过流转获得土地经营权的一般耕地转为林地、园地等其他农用地。</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第八条</w:t>
      </w:r>
      <w:r>
        <w:rPr>
          <w:rFonts w:hint="eastAsia" w:ascii="方正仿宋简体" w:hAnsi="方正仿宋简体" w:eastAsia="方正仿宋简体" w:cs="方正仿宋简体"/>
          <w:b/>
          <w:bCs/>
          <w:color w:val="auto"/>
          <w:sz w:val="32"/>
          <w:szCs w:val="32"/>
          <w:lang w:val="en-US" w:eastAsia="zh-CN"/>
        </w:rPr>
        <w:t xml:space="preserve"> </w:t>
      </w:r>
      <w:r>
        <w:rPr>
          <w:rFonts w:hint="eastAsia" w:ascii="方正仿宋简体" w:hAnsi="方正仿宋简体" w:eastAsia="方正仿宋简体" w:cs="方正仿宋简体"/>
          <w:color w:val="auto"/>
          <w:sz w:val="32"/>
          <w:szCs w:val="32"/>
        </w:rPr>
        <w:t>受让方擅自改变土地的农业用途、弃耕抛荒连续两年以上、给土地造成严重损害或者严重破坏土地生态环境或有其他严重违约行为情形，承包方</w:t>
      </w:r>
      <w:r>
        <w:rPr>
          <w:rFonts w:hint="eastAsia" w:ascii="方正仿宋简体" w:hAnsi="方正仿宋简体" w:eastAsia="方正仿宋简体" w:cs="方正仿宋简体"/>
          <w:sz w:val="32"/>
          <w:szCs w:val="32"/>
        </w:rPr>
        <w:t>在合理期限内</w:t>
      </w:r>
      <w:r>
        <w:rPr>
          <w:rFonts w:hint="eastAsia" w:ascii="方正仿宋简体" w:hAnsi="方正仿宋简体" w:eastAsia="方正仿宋简体" w:cs="方正仿宋简体"/>
          <w:color w:val="auto"/>
          <w:sz w:val="32"/>
          <w:szCs w:val="32"/>
        </w:rPr>
        <w:t>不解除土地经营权流转合同的，发包方有权要求终止土地经营权流转合同。受让方对土地和土地生态环境造成的损害应当予以赔偿。</w:t>
      </w:r>
    </w:p>
    <w:p>
      <w:pPr>
        <w:keepNext w:val="0"/>
        <w:keepLines w:val="0"/>
        <w:pageBreakBefore w:val="0"/>
        <w:kinsoku/>
        <w:wordWrap/>
        <w:overflowPunct/>
        <w:topLinePunct w:val="0"/>
        <w:autoSpaceDE/>
        <w:autoSpaceDN/>
        <w:bidi w:val="0"/>
        <w:adjustRightInd/>
        <w:snapToGrid/>
        <w:spacing w:line="560" w:lineRule="exact"/>
        <w:ind w:left="0" w:leftChars="0" w:firstLine="2560" w:firstLineChars="800"/>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第三章 流转管理</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第九条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sz w:val="32"/>
          <w:szCs w:val="32"/>
        </w:rPr>
        <w:t>县级以上地方人民政府农业农村主管部门</w:t>
      </w:r>
      <w:r>
        <w:rPr>
          <w:rFonts w:hint="eastAsia" w:ascii="方正仿宋简体" w:hAnsi="方正仿宋简体" w:eastAsia="方正仿宋简体" w:cs="方正仿宋简体"/>
          <w:color w:val="auto"/>
          <w:sz w:val="32"/>
          <w:szCs w:val="32"/>
        </w:rPr>
        <w:t>依照职责，</w:t>
      </w:r>
      <w:r>
        <w:rPr>
          <w:rFonts w:hint="eastAsia" w:ascii="方正仿宋简体" w:hAnsi="方正仿宋简体" w:eastAsia="方正仿宋简体" w:cs="方正仿宋简体"/>
          <w:sz w:val="32"/>
          <w:szCs w:val="32"/>
        </w:rPr>
        <w:t>负责本行政区域内土地经营权流转及流转合同管理</w:t>
      </w:r>
      <w:r>
        <w:rPr>
          <w:rFonts w:hint="default" w:ascii="Times New Roman" w:hAnsi="Times New Roman" w:eastAsia="方正仿宋简体" w:cs="Times New Roman"/>
          <w:color w:val="auto"/>
          <w:sz w:val="32"/>
          <w:szCs w:val="32"/>
        </w:rPr>
        <w:t>。负责受让方500亩（含500亩）</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1000亩</w:t>
      </w:r>
      <w:r>
        <w:rPr>
          <w:rFonts w:hint="eastAsia" w:ascii="Times New Roman" w:hAnsi="Times New Roman" w:eastAsia="方正仿宋简体" w:cs="Times New Roman"/>
          <w:color w:val="auto"/>
          <w:sz w:val="32"/>
          <w:szCs w:val="32"/>
          <w:lang w:val="en-US" w:eastAsia="zh-CN"/>
        </w:rPr>
        <w:t>（不含）</w:t>
      </w:r>
      <w:r>
        <w:rPr>
          <w:rFonts w:hint="default" w:ascii="Times New Roman" w:hAnsi="Times New Roman" w:eastAsia="方正仿宋简体" w:cs="Times New Roman"/>
          <w:color w:val="auto"/>
          <w:sz w:val="32"/>
          <w:szCs w:val="32"/>
        </w:rPr>
        <w:t>的农村土地经营</w:t>
      </w:r>
      <w:r>
        <w:rPr>
          <w:rFonts w:hint="eastAsia" w:ascii="方正仿宋简体" w:hAnsi="方正仿宋简体" w:eastAsia="方正仿宋简体" w:cs="方正仿宋简体"/>
          <w:color w:val="auto"/>
          <w:sz w:val="32"/>
          <w:szCs w:val="32"/>
        </w:rPr>
        <w:t>权流转的备案、工商企业等社会资本流转土地经营权</w:t>
      </w:r>
      <w:r>
        <w:rPr>
          <w:rFonts w:hint="eastAsia" w:ascii="方正仿宋简体" w:hAnsi="方正仿宋简体" w:eastAsia="方正仿宋简体" w:cs="方正仿宋简体"/>
          <w:color w:val="auto"/>
          <w:sz w:val="32"/>
          <w:szCs w:val="32"/>
          <w:lang w:eastAsia="zh-CN"/>
        </w:rPr>
        <w:t>的</w:t>
      </w:r>
      <w:r>
        <w:rPr>
          <w:rFonts w:hint="eastAsia" w:ascii="方正仿宋简体" w:hAnsi="方正仿宋简体" w:eastAsia="方正仿宋简体" w:cs="方正仿宋简体"/>
          <w:color w:val="auto"/>
          <w:sz w:val="32"/>
          <w:szCs w:val="32"/>
        </w:rPr>
        <w:t>资格审查</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项目审核</w:t>
      </w:r>
      <w:r>
        <w:rPr>
          <w:rFonts w:hint="eastAsia" w:ascii="方正仿宋简体" w:hAnsi="方正仿宋简体" w:eastAsia="方正仿宋简体" w:cs="方正仿宋简体"/>
          <w:color w:val="auto"/>
          <w:sz w:val="32"/>
          <w:szCs w:val="32"/>
          <w:lang w:eastAsia="zh-CN"/>
        </w:rPr>
        <w:t>和</w:t>
      </w:r>
      <w:r>
        <w:rPr>
          <w:rFonts w:hint="eastAsia" w:ascii="方正仿宋简体" w:hAnsi="方正仿宋简体" w:eastAsia="方正仿宋简体" w:cs="方正仿宋简体"/>
          <w:color w:val="auto"/>
          <w:sz w:val="32"/>
          <w:szCs w:val="32"/>
        </w:rPr>
        <w:t>审批</w:t>
      </w:r>
      <w:r>
        <w:rPr>
          <w:rFonts w:hint="eastAsia" w:ascii="方正仿宋简体" w:hAnsi="方正仿宋简体" w:eastAsia="方正仿宋简体" w:cs="方正仿宋简体"/>
          <w:color w:val="auto"/>
          <w:sz w:val="32"/>
          <w:szCs w:val="32"/>
          <w:lang w:eastAsia="zh-CN"/>
        </w:rPr>
        <w:t>等</w:t>
      </w:r>
      <w:r>
        <w:rPr>
          <w:rFonts w:hint="eastAsia" w:ascii="方正仿宋简体" w:hAnsi="方正仿宋简体" w:eastAsia="方正仿宋简体" w:cs="方正仿宋简体"/>
          <w:color w:val="auto"/>
          <w:sz w:val="32"/>
          <w:szCs w:val="32"/>
        </w:rPr>
        <w:t>工作。</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第十条</w:t>
      </w:r>
      <w:r>
        <w:rPr>
          <w:rFonts w:hint="eastAsia" w:ascii="方正仿宋简体" w:hAnsi="方正仿宋简体" w:eastAsia="方正仿宋简体" w:cs="方正仿宋简体"/>
          <w:color w:val="auto"/>
          <w:sz w:val="32"/>
          <w:szCs w:val="32"/>
        </w:rPr>
        <w:t xml:space="preserve"> 乡镇人民政府职责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（一）宣传贯彻落实《中华人民共和国农村土地承包法》农村土地经营权流转管理办法》等法律法规和政策，负责本辖区农村土地经营权流转管理和指导服务工作。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（二）制订本辖区土地流转发展规划，积极做好农业招商引资，按照“一乡一品”或“一村一</w:t>
      </w:r>
      <w:r>
        <w:rPr>
          <w:rFonts w:hint="eastAsia" w:ascii="方正仿宋简体" w:hAnsi="方正仿宋简体" w:eastAsia="方正仿宋简体" w:cs="方正仿宋简体"/>
          <w:color w:val="auto"/>
          <w:sz w:val="32"/>
          <w:szCs w:val="32"/>
          <w:lang w:eastAsia="zh-CN"/>
        </w:rPr>
        <w:t>特</w:t>
      </w:r>
      <w:r>
        <w:rPr>
          <w:rFonts w:hint="eastAsia" w:ascii="方正仿宋简体" w:hAnsi="方正仿宋简体" w:eastAsia="方正仿宋简体" w:cs="方正仿宋简体"/>
          <w:color w:val="auto"/>
          <w:sz w:val="32"/>
          <w:szCs w:val="32"/>
        </w:rPr>
        <w:t>”的产业发展要求，引进适合本地发展的农业产业。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（三）建立农村土地流转信息库，及时收集、发布有关农村土地流转供求信息，并按要求上报农村土地流转相关信息、资料，建立土地流转信息台账。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（四）做</w:t>
      </w:r>
      <w:r>
        <w:rPr>
          <w:rFonts w:hint="default" w:ascii="Times New Roman" w:hAnsi="Times New Roman" w:eastAsia="方正仿宋简体" w:cs="Times New Roman"/>
          <w:color w:val="auto"/>
          <w:sz w:val="32"/>
          <w:szCs w:val="32"/>
        </w:rPr>
        <w:t>好受让方500亩以下工商企业等</w:t>
      </w:r>
      <w:r>
        <w:rPr>
          <w:rFonts w:hint="eastAsia" w:ascii="方正仿宋简体" w:hAnsi="方正仿宋简体" w:eastAsia="方正仿宋简体" w:cs="方正仿宋简体"/>
          <w:color w:val="auto"/>
          <w:sz w:val="32"/>
          <w:szCs w:val="32"/>
        </w:rPr>
        <w:t>社会资本流转土地经营权的资格审查、项目审核</w:t>
      </w:r>
      <w:r>
        <w:rPr>
          <w:rFonts w:hint="eastAsia" w:ascii="方正仿宋简体" w:hAnsi="方正仿宋简体" w:eastAsia="方正仿宋简体" w:cs="方正仿宋简体"/>
          <w:color w:val="auto"/>
          <w:sz w:val="32"/>
          <w:szCs w:val="32"/>
          <w:lang w:eastAsia="zh-CN"/>
        </w:rPr>
        <w:t>、审批、</w:t>
      </w:r>
      <w:r>
        <w:rPr>
          <w:rFonts w:hint="eastAsia" w:ascii="方正仿宋简体" w:hAnsi="方正仿宋简体" w:eastAsia="方正仿宋简体" w:cs="方正仿宋简体"/>
          <w:color w:val="auto"/>
          <w:sz w:val="32"/>
          <w:szCs w:val="32"/>
        </w:rPr>
        <w:t>备案</w:t>
      </w:r>
      <w:r>
        <w:rPr>
          <w:rFonts w:hint="eastAsia" w:ascii="方正仿宋简体" w:hAnsi="方正仿宋简体" w:eastAsia="方正仿宋简体" w:cs="方正仿宋简体"/>
          <w:color w:val="auto"/>
          <w:sz w:val="32"/>
          <w:szCs w:val="32"/>
          <w:lang w:eastAsia="zh-CN"/>
        </w:rPr>
        <w:t>等</w:t>
      </w:r>
      <w:r>
        <w:rPr>
          <w:rFonts w:hint="eastAsia" w:ascii="方正仿宋简体" w:hAnsi="方正仿宋简体" w:eastAsia="方正仿宋简体" w:cs="方正仿宋简体"/>
          <w:color w:val="auto"/>
          <w:sz w:val="32"/>
          <w:szCs w:val="32"/>
        </w:rPr>
        <w:t>工作。</w:t>
      </w:r>
    </w:p>
    <w:p>
      <w:pPr>
        <w:keepNext w:val="0"/>
        <w:keepLines w:val="0"/>
        <w:pageBreakBefore w:val="0"/>
        <w:widowControl/>
        <w:kinsoku/>
        <w:wordWrap/>
        <w:overflowPunct/>
        <w:topLinePunct w:val="0"/>
        <w:autoSpaceDE/>
        <w:autoSpaceDN/>
        <w:bidi w:val="0"/>
        <w:adjustRightInd w:val="0"/>
        <w:snapToGrid w:val="0"/>
        <w:spacing w:after="0" w:line="220" w:lineRule="atLeas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color w:val="auto"/>
          <w:sz w:val="32"/>
          <w:szCs w:val="32"/>
        </w:rPr>
        <w:t>（五）</w:t>
      </w:r>
      <w:r>
        <w:rPr>
          <w:rFonts w:hint="eastAsia" w:ascii="方正仿宋简体" w:hAnsi="方正仿宋简体" w:eastAsia="方正仿宋简体" w:cs="方正仿宋简体"/>
          <w:sz w:val="32"/>
          <w:szCs w:val="32"/>
        </w:rPr>
        <w:t>向达成流转意向的双方提供统一文本格式的流转合同，并指导签订。流转合同中有违反法律法规的，及时予以纠正。</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第十一条</w:t>
      </w:r>
      <w:r>
        <w:rPr>
          <w:rFonts w:hint="eastAsia" w:ascii="方正仿宋简体" w:hAnsi="方正仿宋简体" w:eastAsia="方正仿宋简体" w:cs="方正仿宋简体"/>
          <w:color w:val="auto"/>
          <w:sz w:val="32"/>
          <w:szCs w:val="32"/>
        </w:rPr>
        <w:t xml:space="preserve"> 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民委员会</w:t>
      </w:r>
      <w:r>
        <w:rPr>
          <w:rFonts w:hint="eastAsia" w:ascii="方正仿宋简体" w:hAnsi="方正仿宋简体" w:eastAsia="方正仿宋简体" w:cs="方正仿宋简体"/>
          <w:color w:val="auto"/>
          <w:sz w:val="32"/>
          <w:szCs w:val="32"/>
        </w:rPr>
        <w:t>职责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（一）负责本辖区农村土地经营权流转的组织实施工作。对本辖区农村土地</w:t>
      </w:r>
      <w:r>
        <w:rPr>
          <w:rFonts w:hint="eastAsia" w:ascii="方正仿宋简体" w:hAnsi="方正仿宋简体" w:eastAsia="方正仿宋简体" w:cs="方正仿宋简体"/>
          <w:color w:val="auto"/>
          <w:sz w:val="32"/>
          <w:szCs w:val="32"/>
          <w:lang w:eastAsia="zh-CN"/>
        </w:rPr>
        <w:t>经营权</w:t>
      </w:r>
      <w:r>
        <w:rPr>
          <w:rFonts w:hint="eastAsia" w:ascii="方正仿宋简体" w:hAnsi="方正仿宋简体" w:eastAsia="方正仿宋简体" w:cs="方正仿宋简体"/>
          <w:color w:val="auto"/>
          <w:sz w:val="32"/>
          <w:szCs w:val="32"/>
        </w:rPr>
        <w:t>流转的主体资格进行初步</w:t>
      </w:r>
      <w:r>
        <w:rPr>
          <w:rFonts w:hint="eastAsia" w:ascii="方正仿宋简体" w:hAnsi="方正仿宋简体" w:eastAsia="方正仿宋简体" w:cs="方正仿宋简体"/>
          <w:color w:val="auto"/>
          <w:sz w:val="32"/>
          <w:szCs w:val="32"/>
          <w:lang w:eastAsia="zh-CN"/>
        </w:rPr>
        <w:t>审核</w:t>
      </w:r>
      <w:r>
        <w:rPr>
          <w:rFonts w:hint="eastAsia" w:ascii="方正仿宋简体" w:hAnsi="方正仿宋简体" w:eastAsia="方正仿宋简体" w:cs="方正仿宋简体"/>
          <w:color w:val="auto"/>
          <w:sz w:val="32"/>
          <w:szCs w:val="32"/>
        </w:rPr>
        <w:t>。建立土地流转台账，及时准确记载农村土地承包经营权流转情况，做好农村土地流转资料的档案管理工作。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对农村土地流转实施动态跟踪管理，及时解决农村土地流转中出现的新问题、新情况，特别是农业污染源的处置，做到问题“零容忍”。依法调解农村土地承包纠纷和经营权流转所发生的矛盾纠纷，确保农村社会稳定。</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第十二条</w:t>
      </w:r>
      <w:r>
        <w:rPr>
          <w:rFonts w:hint="eastAsia" w:ascii="方正仿宋简体" w:hAnsi="方正仿宋简体" w:eastAsia="方正仿宋简体" w:cs="方正仿宋简体"/>
          <w:color w:val="auto"/>
          <w:sz w:val="32"/>
          <w:szCs w:val="32"/>
        </w:rPr>
        <w:t xml:space="preserve"> 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民小组职责</w:t>
      </w:r>
    </w:p>
    <w:p>
      <w:pPr>
        <w:keepNext w:val="0"/>
        <w:keepLines w:val="0"/>
        <w:pageBreakBefore w:val="0"/>
        <w:kinsoku/>
        <w:wordWrap/>
        <w:overflowPunct/>
        <w:topLinePunct w:val="0"/>
        <w:autoSpaceDE/>
        <w:autoSpaceDN/>
        <w:bidi w:val="0"/>
        <w:adjustRightInd/>
        <w:snapToGrid/>
        <w:spacing w:line="560" w:lineRule="exact"/>
        <w:ind w:left="0" w:leftChars="0" w:firstLine="320" w:firstLineChars="1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（一）负责本辖区内有意向性土地流转的信息上报。组织召开村民“一事一议”土地流转表决会议，形成会议纪要，会议纪要内容包括：流转四至</w:t>
      </w:r>
      <w:r>
        <w:rPr>
          <w:rFonts w:hint="eastAsia" w:ascii="方正仿宋简体" w:hAnsi="方正仿宋简体" w:eastAsia="方正仿宋简体" w:cs="方正仿宋简体"/>
          <w:color w:val="auto"/>
          <w:sz w:val="32"/>
          <w:szCs w:val="32"/>
          <w:lang w:eastAsia="zh-CN"/>
        </w:rPr>
        <w:t>界限</w:t>
      </w:r>
      <w:r>
        <w:rPr>
          <w:rFonts w:hint="eastAsia" w:ascii="方正仿宋简体" w:hAnsi="方正仿宋简体" w:eastAsia="方正仿宋简体" w:cs="方正仿宋简体"/>
          <w:color w:val="auto"/>
          <w:sz w:val="32"/>
          <w:szCs w:val="32"/>
        </w:rPr>
        <w:t>及面积、流转价格、流转期限、流转用途、承包方是否授权村民小组代表承包方等内容。经承包方授权，代表承包方与村（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委员会签订农村土地经营权流转书面委托书。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（二）负责流转前、后公示。按照农村土地流转的相关法律法规监督受让方的经营行为，尤其是给土地造成严重损害或者严重破坏土地生态环境的监督，并及时上报有关部门查处。</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2891" w:firstLineChars="900"/>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流转程序</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 xml:space="preserve">第十三条 </w:t>
      </w:r>
      <w:r>
        <w:rPr>
          <w:rFonts w:hint="eastAsia" w:ascii="方正仿宋简体" w:hAnsi="方正仿宋简体" w:eastAsia="方正仿宋简体" w:cs="方正仿宋简体"/>
          <w:color w:val="auto"/>
          <w:sz w:val="32"/>
          <w:szCs w:val="32"/>
        </w:rPr>
        <w:t>承包方自愿委托发包方、中介组织或者他人流转其土地经营权的，应当由承包方出具流转委托书。委托书应当载明委托的事项、权限和期限等，并由委托人和受托人签字或者盖章。没有承包方或经承包方授权的村民小组的书面委托，任何组织和个人无权以任何方式决定流转承包方的土地经营权。</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第十四条</w:t>
      </w:r>
      <w:r>
        <w:rPr>
          <w:rFonts w:hint="eastAsia" w:ascii="方正仿宋简体" w:hAnsi="方正仿宋简体" w:eastAsia="方正仿宋简体" w:cs="方正仿宋简体"/>
          <w:b/>
          <w:bCs/>
          <w:color w:val="auto"/>
          <w:sz w:val="32"/>
          <w:szCs w:val="32"/>
          <w:lang w:val="en-US" w:eastAsia="zh-CN"/>
        </w:rPr>
        <w:t xml:space="preserve"> </w:t>
      </w:r>
      <w:r>
        <w:rPr>
          <w:rFonts w:hint="eastAsia" w:ascii="方正仿宋简体" w:hAnsi="方正仿宋简体" w:eastAsia="方正仿宋简体" w:cs="方正仿宋简体"/>
          <w:color w:val="auto"/>
          <w:sz w:val="32"/>
          <w:szCs w:val="32"/>
        </w:rPr>
        <w:t>乡镇人民政府应对承包经营权流转的承包方与受让方的需求信息进行发布。发布的信息应包括流转农村土地承包经营权涉及的区位、面积、农户数量、产业布局规划、流转方式、期限、价格等。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lang w:eastAsia="zh-CN"/>
        </w:rPr>
        <w:t>第十五条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农村土地承包经营权流转应具备以下条件</w:t>
      </w:r>
      <w:r>
        <w:rPr>
          <w:rFonts w:hint="eastAsia" w:ascii="方正仿宋简体" w:hAnsi="方正仿宋简体" w:eastAsia="方正仿宋简体" w:cs="方正仿宋简体"/>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（一）农村土地承包经营权权属明晰；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（二）</w:t>
      </w:r>
      <w:r>
        <w:rPr>
          <w:rFonts w:hint="eastAsia" w:ascii="方正仿宋简体" w:hAnsi="方正仿宋简体" w:eastAsia="方正仿宋简体" w:cs="方正仿宋简体"/>
          <w:color w:val="auto"/>
          <w:sz w:val="32"/>
          <w:szCs w:val="32"/>
        </w:rPr>
        <w:t>承包方具有转出其农村土地承包经营权的意愿；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（三）</w:t>
      </w:r>
      <w:r>
        <w:rPr>
          <w:rFonts w:hint="eastAsia" w:ascii="方正仿宋简体" w:hAnsi="方正仿宋简体" w:eastAsia="方正仿宋简体" w:cs="方正仿宋简体"/>
          <w:color w:val="auto"/>
          <w:sz w:val="32"/>
          <w:szCs w:val="32"/>
        </w:rPr>
        <w:t>受让方应具备农业投资、经营能力或者资质；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（四）</w:t>
      </w:r>
      <w:r>
        <w:rPr>
          <w:rFonts w:hint="eastAsia" w:ascii="方正仿宋简体" w:hAnsi="方正仿宋简体" w:eastAsia="方正仿宋简体" w:cs="方正仿宋简体"/>
          <w:color w:val="auto"/>
          <w:sz w:val="32"/>
          <w:szCs w:val="32"/>
        </w:rPr>
        <w:t>流转项目符合国家的法律法规、环境保护政策、农业产业发展规划和土地利用规划等政策性规定。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lang w:eastAsia="zh-CN"/>
        </w:rPr>
        <w:t>第十六条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农村土地承包经营权流转的受让方，应向（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委员提交内容真实、合法有效、无虚假、无误导、无重大遗漏的相关文件资料（复印件或交验原件）如下：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（一）双柏</w:t>
      </w:r>
      <w:r>
        <w:rPr>
          <w:rFonts w:hint="eastAsia" w:ascii="方正仿宋简体" w:hAnsi="方正仿宋简体" w:eastAsia="方正仿宋简体" w:cs="方正仿宋简体"/>
          <w:color w:val="auto"/>
          <w:sz w:val="32"/>
          <w:szCs w:val="32"/>
        </w:rPr>
        <w:t>县农村土地经营权流转受让申请书；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二</w:t>
      </w:r>
      <w:r>
        <w:rPr>
          <w:rFonts w:hint="eastAsia" w:ascii="方正仿宋简体" w:hAnsi="方正仿宋简体" w:eastAsia="方正仿宋简体" w:cs="方正仿宋简体"/>
          <w:color w:val="auto"/>
          <w:sz w:val="32"/>
          <w:szCs w:val="32"/>
        </w:rPr>
        <w:t>）个人身份证复印件；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三</w:t>
      </w:r>
      <w:r>
        <w:rPr>
          <w:rFonts w:hint="eastAsia" w:ascii="方正仿宋简体" w:hAnsi="方正仿宋简体" w:eastAsia="方正仿宋简体" w:cs="方正仿宋简体"/>
          <w:color w:val="auto"/>
          <w:sz w:val="32"/>
          <w:szCs w:val="32"/>
        </w:rPr>
        <w:t>）个人征信证明材料；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四</w:t>
      </w:r>
      <w:r>
        <w:rPr>
          <w:rFonts w:hint="eastAsia" w:ascii="方正仿宋简体" w:hAnsi="方正仿宋简体" w:eastAsia="方正仿宋简体" w:cs="方正仿宋简体"/>
          <w:color w:val="auto"/>
          <w:sz w:val="32"/>
          <w:szCs w:val="32"/>
        </w:rPr>
        <w:t>）土地经营权流转意向协议书；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五</w:t>
      </w:r>
      <w:r>
        <w:rPr>
          <w:rFonts w:hint="eastAsia" w:ascii="方正仿宋简体" w:hAnsi="方正仿宋简体" w:eastAsia="方正仿宋简体" w:cs="方正仿宋简体"/>
          <w:color w:val="auto"/>
          <w:sz w:val="32"/>
          <w:szCs w:val="32"/>
        </w:rPr>
        <w:t>）土地经营权流转清单及对应的农村土地承包经营权证；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六</w:t>
      </w:r>
      <w:r>
        <w:rPr>
          <w:rFonts w:hint="eastAsia" w:ascii="方正仿宋简体" w:hAnsi="方正仿宋简体" w:eastAsia="方正仿宋简体" w:cs="方正仿宋简体"/>
          <w:color w:val="auto"/>
          <w:sz w:val="32"/>
          <w:szCs w:val="32"/>
        </w:rPr>
        <w:t>）拟流转未承包到户的集体土地需村集体经济组织成员（代表）大会同意的会议纪要；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七</w:t>
      </w:r>
      <w:r>
        <w:rPr>
          <w:rFonts w:hint="eastAsia" w:ascii="方正仿宋简体" w:hAnsi="方正仿宋简体" w:eastAsia="方正仿宋简体" w:cs="方正仿宋简体"/>
          <w:color w:val="auto"/>
          <w:sz w:val="32"/>
          <w:szCs w:val="32"/>
        </w:rPr>
        <w:t>）涉及委托流转的，需提供土地流转委托书；涉及再流转的，需提供取得原承包户同意的证明材料；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八</w:t>
      </w:r>
      <w:r>
        <w:rPr>
          <w:rFonts w:hint="eastAsia" w:ascii="方正仿宋简体" w:hAnsi="方正仿宋简体" w:eastAsia="方正仿宋简体" w:cs="方正仿宋简体"/>
          <w:color w:val="auto"/>
          <w:sz w:val="32"/>
          <w:szCs w:val="32"/>
        </w:rPr>
        <w:t>）农业经营项目规划、实施方案、经营风险评估、以往流转土地经营权备案记录等材料。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受让方为组织的，除提供以上（三）（四）（五）（六）（</w:t>
      </w:r>
      <w:r>
        <w:rPr>
          <w:rFonts w:hint="eastAsia" w:ascii="方正仿宋简体" w:hAnsi="方正仿宋简体" w:eastAsia="方正仿宋简体" w:cs="方正仿宋简体"/>
          <w:color w:val="auto"/>
          <w:sz w:val="32"/>
          <w:szCs w:val="32"/>
          <w:lang w:eastAsia="zh-CN"/>
        </w:rPr>
        <w:t>七</w:t>
      </w:r>
      <w:r>
        <w:rPr>
          <w:rFonts w:hint="eastAsia" w:ascii="方正仿宋简体" w:hAnsi="方正仿宋简体" w:eastAsia="方正仿宋简体" w:cs="方正仿宋简体"/>
          <w:color w:val="auto"/>
          <w:sz w:val="32"/>
          <w:szCs w:val="32"/>
        </w:rPr>
        <w:t>）项材料外，还需提供以下材料：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九</w:t>
      </w:r>
      <w:r>
        <w:rPr>
          <w:rFonts w:hint="eastAsia" w:ascii="方正仿宋简体" w:hAnsi="方正仿宋简体" w:eastAsia="方正仿宋简体" w:cs="方正仿宋简体"/>
          <w:color w:val="auto"/>
          <w:sz w:val="32"/>
          <w:szCs w:val="32"/>
        </w:rPr>
        <w:t>）有效营业执照副本或者法人证件；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十</w:t>
      </w:r>
      <w:r>
        <w:rPr>
          <w:rFonts w:hint="eastAsia" w:ascii="方正仿宋简体" w:hAnsi="方正仿宋简体" w:eastAsia="方正仿宋简体" w:cs="方正仿宋简体"/>
          <w:color w:val="auto"/>
          <w:sz w:val="32"/>
          <w:szCs w:val="32"/>
        </w:rPr>
        <w:t>）经营主体章程；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（十</w:t>
      </w:r>
      <w:r>
        <w:rPr>
          <w:rFonts w:hint="eastAsia" w:ascii="方正仿宋简体" w:hAnsi="方正仿宋简体" w:eastAsia="方正仿宋简体" w:cs="方正仿宋简体"/>
          <w:color w:val="auto"/>
          <w:sz w:val="32"/>
          <w:szCs w:val="32"/>
          <w:lang w:eastAsia="zh-CN"/>
        </w:rPr>
        <w:t>一</w:t>
      </w:r>
      <w:r>
        <w:rPr>
          <w:rFonts w:hint="eastAsia" w:ascii="方正仿宋简体" w:hAnsi="方正仿宋简体" w:eastAsia="方正仿宋简体" w:cs="方正仿宋简体"/>
          <w:color w:val="auto"/>
          <w:sz w:val="32"/>
          <w:szCs w:val="32"/>
        </w:rPr>
        <w:t>）企业征信证明材料；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（十</w:t>
      </w:r>
      <w:r>
        <w:rPr>
          <w:rFonts w:hint="eastAsia" w:ascii="方正仿宋简体" w:hAnsi="方正仿宋简体" w:eastAsia="方正仿宋简体" w:cs="方正仿宋简体"/>
          <w:color w:val="auto"/>
          <w:sz w:val="32"/>
          <w:szCs w:val="32"/>
          <w:lang w:eastAsia="zh-CN"/>
        </w:rPr>
        <w:t>二</w:t>
      </w:r>
      <w:r>
        <w:rPr>
          <w:rFonts w:hint="eastAsia" w:ascii="方正仿宋简体" w:hAnsi="方正仿宋简体" w:eastAsia="方正仿宋简体" w:cs="方正仿宋简体"/>
          <w:color w:val="auto"/>
          <w:sz w:val="32"/>
          <w:szCs w:val="32"/>
        </w:rPr>
        <w:t>）按照环境影响评价有关规定，分别提供所涉及的建设项目环境影响报告书、环境影响报告表或者环境影响登记表。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（十</w:t>
      </w:r>
      <w:r>
        <w:rPr>
          <w:rFonts w:hint="eastAsia" w:ascii="方正仿宋简体" w:hAnsi="方正仿宋简体" w:eastAsia="方正仿宋简体" w:cs="方正仿宋简体"/>
          <w:color w:val="auto"/>
          <w:sz w:val="32"/>
          <w:szCs w:val="32"/>
          <w:lang w:eastAsia="zh-CN"/>
        </w:rPr>
        <w:t>三</w:t>
      </w:r>
      <w:r>
        <w:rPr>
          <w:rFonts w:hint="eastAsia" w:ascii="方正仿宋简体" w:hAnsi="方正仿宋简体" w:eastAsia="方正仿宋简体" w:cs="方正仿宋简体"/>
          <w:color w:val="auto"/>
          <w:sz w:val="32"/>
          <w:szCs w:val="32"/>
        </w:rPr>
        <w:t>）农业经营能力（受让方的农业项目经营团队、拟注册公司注册资本金规模、流转风险保证及防范措施情况）或者资质证明。</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第十七条</w:t>
      </w:r>
      <w:r>
        <w:rPr>
          <w:rFonts w:hint="eastAsia" w:ascii="方正仿宋简体" w:hAnsi="方正仿宋简体" w:eastAsia="方正仿宋简体" w:cs="方正仿宋简体"/>
          <w:color w:val="auto"/>
          <w:sz w:val="32"/>
          <w:szCs w:val="32"/>
        </w:rPr>
        <w:t xml:space="preserve"> 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委员会组织有流转意向的承包方和受让方进行洽谈、协商，经公开征集产生两个或两个以上意向受让方的，村（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委员会结合承包方和受让方情况，可以采取电子竞价、一次性密封报价、综合评审、招标投标、公开竞买等形式组织流转。在同等条件下，本集体经济组织成员享有优先权。</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b/>
          <w:bCs/>
          <w:color w:val="auto"/>
          <w:sz w:val="32"/>
          <w:szCs w:val="32"/>
        </w:rPr>
        <w:t>第十八条</w:t>
      </w:r>
      <w:r>
        <w:rPr>
          <w:rFonts w:hint="eastAsia" w:ascii="方正仿宋简体" w:hAnsi="方正仿宋简体" w:eastAsia="方正仿宋简体" w:cs="方正仿宋简体"/>
          <w:color w:val="auto"/>
          <w:sz w:val="32"/>
          <w:szCs w:val="32"/>
        </w:rPr>
        <w:t xml:space="preserve"> 农村土地经营权流转一般程序</w:t>
      </w:r>
      <w:r>
        <w:rPr>
          <w:rFonts w:hint="eastAsia" w:ascii="方正仿宋简体" w:hAnsi="方正仿宋简体" w:eastAsia="方正仿宋简体" w:cs="方正仿宋简体"/>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（一）召开“一事一议”会议。村民小组按法定程序召开农村土地流转村民“一事一议”会议，并形成会议纪要；</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（二）签订委托书。村民小组受承包方委托与村（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委员会签订《</w:t>
      </w:r>
      <w:r>
        <w:rPr>
          <w:rFonts w:hint="eastAsia" w:ascii="方正仿宋简体" w:hAnsi="方正仿宋简体" w:eastAsia="方正仿宋简体" w:cs="方正仿宋简体"/>
          <w:color w:val="auto"/>
          <w:sz w:val="32"/>
          <w:szCs w:val="32"/>
          <w:lang w:eastAsia="zh-CN"/>
        </w:rPr>
        <w:t>双柏</w:t>
      </w:r>
      <w:r>
        <w:rPr>
          <w:rFonts w:hint="eastAsia" w:ascii="方正仿宋简体" w:hAnsi="方正仿宋简体" w:eastAsia="方正仿宋简体" w:cs="方正仿宋简体"/>
          <w:color w:val="auto"/>
          <w:sz w:val="32"/>
          <w:szCs w:val="32"/>
        </w:rPr>
        <w:t>县农村土地经营权流转委托书》；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（三）受让方提出申请。受让方向村（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委员会提出《</w:t>
      </w:r>
      <w:r>
        <w:rPr>
          <w:rFonts w:hint="eastAsia" w:ascii="方正仿宋简体" w:hAnsi="方正仿宋简体" w:eastAsia="方正仿宋简体" w:cs="方正仿宋简体"/>
          <w:color w:val="auto"/>
          <w:sz w:val="32"/>
          <w:szCs w:val="32"/>
          <w:lang w:eastAsia="zh-CN"/>
        </w:rPr>
        <w:t>双柏</w:t>
      </w:r>
      <w:r>
        <w:rPr>
          <w:rFonts w:hint="eastAsia" w:ascii="方正仿宋简体" w:hAnsi="方正仿宋简体" w:eastAsia="方正仿宋简体" w:cs="方正仿宋简体"/>
          <w:color w:val="auto"/>
          <w:sz w:val="32"/>
          <w:szCs w:val="32"/>
        </w:rPr>
        <w:t>县农村土地承包经营权流转受让申请书》；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（四）签订意向协议书。受让主体与承包方或受托人就流转面积、期限、价款等进行协商并签订流转意向协议书，村民小组进行流转前公示；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（五）资格审查</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项目审核</w:t>
      </w:r>
      <w:r>
        <w:rPr>
          <w:rFonts w:hint="eastAsia" w:ascii="方正仿宋简体" w:hAnsi="方正仿宋简体" w:eastAsia="方正仿宋简体" w:cs="方正仿宋简体"/>
          <w:color w:val="auto"/>
          <w:sz w:val="32"/>
          <w:szCs w:val="32"/>
          <w:lang w:eastAsia="zh-CN"/>
        </w:rPr>
        <w:t>和行政审批</w:t>
      </w:r>
      <w:r>
        <w:rPr>
          <w:rFonts w:hint="eastAsia" w:ascii="方正仿宋简体" w:hAnsi="方正仿宋简体" w:eastAsia="方正仿宋简体" w:cs="方正仿宋简体"/>
          <w:color w:val="auto"/>
          <w:sz w:val="32"/>
          <w:szCs w:val="32"/>
        </w:rPr>
        <w:t>。依照本细则第二十二条的规定办理资格审查</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项目审核</w:t>
      </w:r>
      <w:r>
        <w:rPr>
          <w:rFonts w:hint="eastAsia" w:ascii="方正仿宋简体" w:hAnsi="方正仿宋简体" w:eastAsia="方正仿宋简体" w:cs="方正仿宋简体"/>
          <w:color w:val="auto"/>
          <w:sz w:val="32"/>
          <w:szCs w:val="32"/>
          <w:lang w:eastAsia="zh-CN"/>
        </w:rPr>
        <w:t>和行政审批</w:t>
      </w:r>
      <w:r>
        <w:rPr>
          <w:rFonts w:hint="eastAsia" w:ascii="方正仿宋简体" w:hAnsi="方正仿宋简体" w:eastAsia="方正仿宋简体" w:cs="方正仿宋简体"/>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（六）流转后公示。村民小组对流转后的价款、支付方式、流转年限等情况进行公示；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（七）签订合同。</w:t>
      </w:r>
      <w:r>
        <w:rPr>
          <w:rFonts w:hint="eastAsia" w:ascii="方正仿宋简体" w:hAnsi="方正仿宋简体" w:eastAsia="方正仿宋简体" w:cs="方正仿宋简体"/>
          <w:color w:val="auto"/>
          <w:sz w:val="32"/>
          <w:szCs w:val="32"/>
          <w:lang w:eastAsia="zh-CN"/>
        </w:rPr>
        <w:t>审批</w:t>
      </w:r>
      <w:r>
        <w:rPr>
          <w:rFonts w:hint="eastAsia" w:ascii="方正仿宋简体" w:hAnsi="方正仿宋简体" w:eastAsia="方正仿宋简体" w:cs="方正仿宋简体"/>
          <w:color w:val="auto"/>
          <w:sz w:val="32"/>
          <w:szCs w:val="32"/>
        </w:rPr>
        <w:t>通过的，由受让方与承包方或受托人签订规范的流转合同；</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（八）建立台账。村（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w:t>
      </w:r>
      <w:r>
        <w:rPr>
          <w:rFonts w:hint="eastAsia" w:ascii="方正仿宋简体" w:hAnsi="方正仿宋简体" w:eastAsia="方正仿宋简体" w:cs="方正仿宋简体"/>
          <w:sz w:val="32"/>
          <w:szCs w:val="32"/>
        </w:rPr>
        <w:t>乡（镇）人民政府农村土地承包管理部门</w:t>
      </w:r>
      <w:r>
        <w:rPr>
          <w:rFonts w:hint="eastAsia" w:ascii="方正仿宋简体" w:hAnsi="方正仿宋简体" w:eastAsia="方正仿宋简体" w:cs="方正仿宋简体"/>
          <w:color w:val="auto"/>
          <w:sz w:val="32"/>
          <w:szCs w:val="32"/>
        </w:rPr>
        <w:t>登记《</w:t>
      </w:r>
      <w:r>
        <w:rPr>
          <w:rFonts w:hint="eastAsia" w:ascii="方正仿宋简体" w:hAnsi="方正仿宋简体" w:eastAsia="方正仿宋简体" w:cs="方正仿宋简体"/>
          <w:color w:val="auto"/>
          <w:sz w:val="32"/>
          <w:szCs w:val="32"/>
          <w:lang w:eastAsia="zh-CN"/>
        </w:rPr>
        <w:t>双柏县</w:t>
      </w:r>
      <w:r>
        <w:rPr>
          <w:rFonts w:hint="eastAsia" w:ascii="方正仿宋简体" w:hAnsi="方正仿宋简体" w:eastAsia="方正仿宋简体" w:cs="方正仿宋简体"/>
          <w:color w:val="auto"/>
          <w:sz w:val="32"/>
          <w:szCs w:val="32"/>
        </w:rPr>
        <w:t>县农村土地经营权流转台账》。村（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w:t>
      </w:r>
      <w:r>
        <w:rPr>
          <w:rFonts w:hint="eastAsia" w:ascii="方正仿宋简体" w:hAnsi="方正仿宋简体" w:eastAsia="方正仿宋简体" w:cs="方正仿宋简体"/>
          <w:sz w:val="32"/>
          <w:szCs w:val="32"/>
        </w:rPr>
        <w:t>乡（镇）人民政府农村土地承包管理部门</w:t>
      </w:r>
      <w:r>
        <w:rPr>
          <w:rFonts w:hint="eastAsia" w:ascii="方正仿宋简体" w:hAnsi="方正仿宋简体" w:eastAsia="方正仿宋简体" w:cs="方正仿宋简体"/>
          <w:color w:val="auto"/>
          <w:sz w:val="32"/>
          <w:szCs w:val="32"/>
        </w:rPr>
        <w:t>要安排专人及时准确记载农村土地流转情况，对流转合同及有关文件、资料等纸质和电子文档进行归档并妥善保管。机构或人员发生变化的，于变化后15个工作日内将变化信息上报</w:t>
      </w:r>
      <w:r>
        <w:rPr>
          <w:rFonts w:hint="eastAsia" w:ascii="方正仿宋简体" w:hAnsi="方正仿宋简体" w:eastAsia="方正仿宋简体" w:cs="方正仿宋简体"/>
          <w:color w:val="auto"/>
          <w:sz w:val="32"/>
          <w:szCs w:val="32"/>
          <w:lang w:eastAsia="zh-CN"/>
        </w:rPr>
        <w:t>县</w:t>
      </w:r>
      <w:r>
        <w:rPr>
          <w:rFonts w:hint="eastAsia" w:ascii="方正仿宋简体" w:hAnsi="方正仿宋简体" w:eastAsia="方正仿宋简体" w:cs="方正仿宋简体"/>
          <w:sz w:val="32"/>
          <w:szCs w:val="32"/>
        </w:rPr>
        <w:t>人民政府农村土地承包管理部门</w:t>
      </w:r>
      <w:r>
        <w:rPr>
          <w:rFonts w:hint="eastAsia" w:ascii="方正仿宋简体" w:hAnsi="方正仿宋简体" w:eastAsia="方正仿宋简体" w:cs="方正仿宋简体"/>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（九）登记备案。依照本细则第二十</w:t>
      </w:r>
      <w:r>
        <w:rPr>
          <w:rFonts w:hint="eastAsia" w:ascii="方正仿宋简体" w:hAnsi="方正仿宋简体" w:eastAsia="方正仿宋简体" w:cs="方正仿宋简体"/>
          <w:color w:val="auto"/>
          <w:sz w:val="32"/>
          <w:szCs w:val="32"/>
          <w:lang w:eastAsia="zh-CN"/>
        </w:rPr>
        <w:t>八</w:t>
      </w:r>
      <w:r>
        <w:rPr>
          <w:rFonts w:hint="eastAsia" w:ascii="方正仿宋简体" w:hAnsi="方正仿宋简体" w:eastAsia="方正仿宋简体" w:cs="方正仿宋简体"/>
          <w:color w:val="auto"/>
          <w:sz w:val="32"/>
          <w:szCs w:val="32"/>
        </w:rPr>
        <w:t>条的规定办理备案手续；</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（十）加强监管。相关部门要加强对土地经营权流转工作的监管，对流转管理服务工作落实不到位的地区，要通报批评、责令限期整改。</w:t>
      </w:r>
    </w:p>
    <w:p>
      <w:pPr>
        <w:pStyle w:val="12"/>
        <w:keepNext w:val="0"/>
        <w:keepLines w:val="0"/>
        <w:pageBreakBefore w:val="0"/>
        <w:numPr>
          <w:ilvl w:val="2"/>
          <w:numId w:val="0"/>
        </w:numPr>
        <w:kinsoku/>
        <w:wordWrap/>
        <w:overflowPunct/>
        <w:topLinePunct w:val="0"/>
        <w:autoSpaceDE/>
        <w:autoSpaceDN/>
        <w:bidi w:val="0"/>
        <w:adjustRightInd/>
        <w:snapToGrid/>
        <w:spacing w:beforeLines="0" w:afterLines="0" w:line="560" w:lineRule="exact"/>
        <w:ind w:left="0" w:leftChars="0" w:firstLine="643" w:firstLineChars="200"/>
        <w:jc w:val="left"/>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bCs/>
          <w:color w:val="auto"/>
          <w:sz w:val="32"/>
          <w:szCs w:val="32"/>
        </w:rPr>
        <w:t>第十九条</w:t>
      </w:r>
      <w:r>
        <w:rPr>
          <w:rFonts w:hint="eastAsia" w:ascii="方正仿宋简体" w:hAnsi="方正仿宋简体" w:eastAsia="方正仿宋简体" w:cs="方正仿宋简体"/>
          <w:color w:val="auto"/>
          <w:sz w:val="32"/>
          <w:szCs w:val="32"/>
        </w:rPr>
        <w:t xml:space="preserve"> 受让方将流转取得的土地经营权再流转以及向金融机构融资</w:t>
      </w:r>
      <w:r>
        <w:rPr>
          <w:rFonts w:hint="eastAsia" w:ascii="方正仿宋简体" w:hAnsi="方正仿宋简体" w:eastAsia="方正仿宋简体" w:cs="方正仿宋简体"/>
          <w:color w:val="auto"/>
          <w:sz w:val="32"/>
          <w:szCs w:val="32"/>
          <w:lang w:eastAsia="zh-CN"/>
        </w:rPr>
        <w:t>抵押</w:t>
      </w:r>
      <w:r>
        <w:rPr>
          <w:rFonts w:hint="eastAsia" w:ascii="方正仿宋简体" w:hAnsi="方正仿宋简体" w:eastAsia="方正仿宋简体" w:cs="方正仿宋简体"/>
          <w:color w:val="auto"/>
          <w:sz w:val="32"/>
          <w:szCs w:val="32"/>
        </w:rPr>
        <w:t>担保的，应当事先取得承包方书面同意，并向发包方备案</w:t>
      </w:r>
      <w:r>
        <w:rPr>
          <w:rFonts w:hint="eastAsia" w:ascii="方正仿宋简体" w:hAnsi="方正仿宋简体" w:eastAsia="方正仿宋简体" w:cs="方正仿宋简体"/>
          <w:color w:val="auto"/>
          <w:sz w:val="32"/>
          <w:szCs w:val="32"/>
          <w:lang w:eastAsia="zh-CN"/>
        </w:rPr>
        <w:t>。此外，</w:t>
      </w:r>
      <w:r>
        <w:rPr>
          <w:rFonts w:hint="eastAsia" w:ascii="方正仿宋简体" w:hAnsi="方正仿宋简体" w:eastAsia="方正仿宋简体" w:cs="方正仿宋简体"/>
          <w:color w:val="auto"/>
          <w:sz w:val="32"/>
          <w:szCs w:val="32"/>
        </w:rPr>
        <w:t>受让方将流转取得的土地经营权向金融机构融资</w:t>
      </w:r>
      <w:r>
        <w:rPr>
          <w:rFonts w:hint="eastAsia" w:ascii="方正仿宋简体" w:hAnsi="方正仿宋简体" w:eastAsia="方正仿宋简体" w:cs="方正仿宋简体"/>
          <w:color w:val="auto"/>
          <w:sz w:val="32"/>
          <w:szCs w:val="32"/>
          <w:lang w:eastAsia="zh-CN"/>
        </w:rPr>
        <w:t>抵押</w:t>
      </w:r>
      <w:r>
        <w:rPr>
          <w:rFonts w:hint="eastAsia" w:ascii="方正仿宋简体" w:hAnsi="方正仿宋简体" w:eastAsia="方正仿宋简体" w:cs="方正仿宋简体"/>
          <w:color w:val="auto"/>
          <w:sz w:val="32"/>
          <w:szCs w:val="32"/>
        </w:rPr>
        <w:t>担保的</w:t>
      </w:r>
      <w:r>
        <w:rPr>
          <w:rFonts w:hint="eastAsia" w:ascii="方正仿宋简体" w:hAnsi="方正仿宋简体" w:eastAsia="方正仿宋简体" w:cs="方正仿宋简体"/>
          <w:color w:val="auto"/>
          <w:sz w:val="32"/>
          <w:szCs w:val="32"/>
          <w:lang w:eastAsia="zh-CN"/>
        </w:rPr>
        <w:t>，还应当按照《自然资源部关于印发</w:t>
      </w:r>
      <w:r>
        <w:rPr>
          <w:rFonts w:hint="eastAsia" w:ascii="方正仿宋简体" w:hAnsi="方正仿宋简体" w:eastAsia="方正仿宋简体" w:cs="方正仿宋简体"/>
          <w:color w:val="auto"/>
          <w:sz w:val="32"/>
          <w:szCs w:val="32"/>
          <w:lang w:val="en-US" w:eastAsia="zh-CN"/>
        </w:rPr>
        <w:t>&lt;</w:t>
      </w:r>
      <w:r>
        <w:rPr>
          <w:rFonts w:hint="eastAsia" w:ascii="方正仿宋简体" w:hAnsi="方正仿宋简体" w:eastAsia="方正仿宋简体" w:cs="方正仿宋简体"/>
          <w:color w:val="auto"/>
          <w:sz w:val="32"/>
          <w:szCs w:val="32"/>
          <w:lang w:eastAsia="zh-CN"/>
        </w:rPr>
        <w:t>土地承包经营权和土地经营权登记操作规范（试行）</w:t>
      </w:r>
      <w:r>
        <w:rPr>
          <w:rFonts w:hint="eastAsia" w:ascii="方正仿宋简体" w:hAnsi="方正仿宋简体" w:eastAsia="方正仿宋简体" w:cs="方正仿宋简体"/>
          <w:color w:val="auto"/>
          <w:sz w:val="32"/>
          <w:szCs w:val="32"/>
          <w:lang w:val="en-US" w:eastAsia="zh-CN"/>
        </w:rPr>
        <w:t>&gt;</w:t>
      </w:r>
      <w:r>
        <w:rPr>
          <w:rFonts w:hint="eastAsia" w:ascii="方正仿宋简体" w:hAnsi="方正仿宋简体" w:eastAsia="方正仿宋简体" w:cs="方正仿宋简体"/>
          <w:color w:val="auto"/>
          <w:sz w:val="32"/>
          <w:szCs w:val="32"/>
          <w:lang w:eastAsia="zh-CN"/>
        </w:rPr>
        <w:t>等文件的通知》（自然资</w:t>
      </w:r>
      <w:r>
        <w:rPr>
          <w:rFonts w:hint="default" w:ascii="Times New Roman" w:hAnsi="Times New Roman" w:eastAsia="方正仿宋简体" w:cs="Times New Roman"/>
          <w:color w:val="auto"/>
          <w:sz w:val="32"/>
          <w:szCs w:val="32"/>
          <w:lang w:eastAsia="zh-CN"/>
        </w:rPr>
        <w:t>发〔</w:t>
      </w:r>
      <w:r>
        <w:rPr>
          <w:rFonts w:hint="default" w:ascii="Times New Roman" w:hAnsi="Times New Roman" w:eastAsia="方正仿宋简体" w:cs="Times New Roman"/>
          <w:color w:val="auto"/>
          <w:sz w:val="32"/>
          <w:szCs w:val="32"/>
          <w:lang w:val="en-US" w:eastAsia="zh-CN"/>
        </w:rPr>
        <w:t>2022〕198号）要</w:t>
      </w:r>
      <w:r>
        <w:rPr>
          <w:rFonts w:hint="eastAsia" w:ascii="方正仿宋简体" w:hAnsi="方正仿宋简体" w:eastAsia="方正仿宋简体" w:cs="方正仿宋简体"/>
          <w:color w:val="auto"/>
          <w:sz w:val="32"/>
          <w:szCs w:val="32"/>
          <w:lang w:val="en-US" w:eastAsia="zh-CN"/>
        </w:rPr>
        <w:t>求向县自然资源局进行经营权登记，并申请办理抵押权登记后方可进行融资活动，具体办理程序按《</w:t>
      </w:r>
      <w:r>
        <w:rPr>
          <w:rFonts w:hint="default" w:ascii="方正仿宋简体" w:hAnsi="方正仿宋简体" w:eastAsia="方正仿宋简体" w:cs="方正仿宋简体"/>
          <w:color w:val="auto"/>
          <w:sz w:val="32"/>
          <w:szCs w:val="32"/>
          <w:lang w:val="en-US" w:eastAsia="zh-CN"/>
        </w:rPr>
        <w:t>土地承包经营权和土地经营权登记操作规范（试行）</w:t>
      </w:r>
      <w:r>
        <w:rPr>
          <w:rFonts w:hint="eastAsia" w:ascii="方正仿宋简体" w:hAnsi="方正仿宋简体" w:eastAsia="方正仿宋简体" w:cs="方正仿宋简体"/>
          <w:color w:val="auto"/>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 xml:space="preserve">第二十条 </w:t>
      </w:r>
      <w:r>
        <w:rPr>
          <w:rFonts w:hint="eastAsia" w:ascii="方正仿宋简体" w:hAnsi="方正仿宋简体" w:eastAsia="方正仿宋简体" w:cs="方正仿宋简体"/>
          <w:color w:val="auto"/>
          <w:sz w:val="32"/>
          <w:szCs w:val="32"/>
        </w:rPr>
        <w:t>农村集体经济组织为工商企业等社会资本流转土地经营权提供服务的，可以收取适量管理费用。收取管理费用的金额和方式应当由农村集体经济组织、承包方和工商企业等社会资本三方协商确定。管理费用应当纳入农村集体经济组织会计核算和财务管理，主要用于农田基本建设或者其他公益性支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2560" w:firstLineChars="8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第五章</w:t>
      </w:r>
      <w:r>
        <w:rPr>
          <w:rFonts w:hint="eastAsia" w:ascii="方正黑体简体" w:hAnsi="方正黑体简体" w:eastAsia="方正黑体简体" w:cs="方正黑体简体"/>
          <w:color w:val="auto"/>
          <w:sz w:val="32"/>
          <w:szCs w:val="32"/>
          <w:lang w:val="en-US" w:eastAsia="zh-CN"/>
        </w:rPr>
        <w:t xml:space="preserve">  </w:t>
      </w:r>
      <w:r>
        <w:rPr>
          <w:rFonts w:hint="eastAsia" w:ascii="方正黑体简体" w:hAnsi="方正黑体简体" w:eastAsia="方正黑体简体" w:cs="方正黑体简体"/>
          <w:color w:val="auto"/>
          <w:sz w:val="32"/>
          <w:szCs w:val="32"/>
        </w:rPr>
        <w:t>风险防范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第二十一条</w:t>
      </w:r>
      <w:r>
        <w:rPr>
          <w:rFonts w:hint="eastAsia" w:ascii="方正仿宋简体" w:hAnsi="方正仿宋简体" w:eastAsia="方正仿宋简体" w:cs="方正仿宋简体"/>
          <w:color w:val="auto"/>
          <w:sz w:val="32"/>
          <w:szCs w:val="32"/>
        </w:rPr>
        <w:t xml:space="preserve"> 建立上限控制制度。工商企业等社会资本流转土地</w:t>
      </w:r>
      <w:r>
        <w:rPr>
          <w:rFonts w:hint="default" w:ascii="Times New Roman" w:hAnsi="Times New Roman" w:eastAsia="方正仿宋简体" w:cs="Times New Roman"/>
          <w:color w:val="auto"/>
          <w:sz w:val="32"/>
          <w:szCs w:val="32"/>
        </w:rPr>
        <w:t>经营权，单个企业流转农地的面积规模，首次流转面积不得超过500亩，确有良好</w:t>
      </w:r>
      <w:r>
        <w:rPr>
          <w:rFonts w:hint="eastAsia" w:ascii="方正仿宋简体" w:hAnsi="方正仿宋简体" w:eastAsia="方正仿宋简体" w:cs="方正仿宋简体"/>
          <w:color w:val="auto"/>
          <w:sz w:val="32"/>
          <w:szCs w:val="32"/>
        </w:rPr>
        <w:t>经营业绩的，经批准可进一步扩大流转规模。流转期限应视项目实施情况合理确定，可以采取分期租赁，但合同期限最长不得超过农村土地承包剩余年限。</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b/>
          <w:bCs/>
          <w:color w:val="auto"/>
          <w:sz w:val="32"/>
          <w:szCs w:val="32"/>
        </w:rPr>
        <w:t>第二十二条</w:t>
      </w:r>
      <w:r>
        <w:rPr>
          <w:rFonts w:hint="eastAsia" w:ascii="方正仿宋简体" w:hAnsi="方正仿宋简体" w:eastAsia="方正仿宋简体" w:cs="方正仿宋简体"/>
          <w:color w:val="auto"/>
          <w:sz w:val="32"/>
          <w:szCs w:val="32"/>
        </w:rPr>
        <w:t xml:space="preserve"> 建立严格审查审核制度。县、乡镇、村（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委员会三级审查审核</w:t>
      </w:r>
      <w:r>
        <w:rPr>
          <w:rFonts w:hint="eastAsia" w:ascii="方正仿宋简体" w:hAnsi="方正仿宋简体" w:eastAsia="方正仿宋简体" w:cs="方正仿宋简体"/>
          <w:color w:val="auto"/>
          <w:sz w:val="32"/>
          <w:szCs w:val="32"/>
          <w:lang w:eastAsia="zh-CN"/>
        </w:rPr>
        <w:t>，审查审核内容包括：</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（一）资质审查。受让方资格审查内容：按照第十六条受让方提供相关文件的真实性进行审查。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（二）诚信审查。主要包括人民银行出具的征信系统无不良记录，履约能力及信誉情况，社会各界以及群众的反映。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（三）项目审核。流转项目审核内容：流转项目是否符合本区域粮食生产等农业产业布局和发展规划、是否存在农业生产安全和生态环境保护风险、土地用途、受让方的依法经营等情况进行审核。</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本集体经济组织内部流转土地暂不纳入行政审批范围。受让方单次流转土地经营权面积在50亩（不含）以下的，适用简易审查审核程序，经发包方同意后报乡（镇）人民政府备案。</w:t>
      </w:r>
      <w:r>
        <w:rPr>
          <w:rFonts w:hint="eastAsia" w:ascii="方正仿宋简体" w:hAnsi="方正仿宋简体" w:eastAsia="方正仿宋简体" w:cs="方正仿宋简体"/>
          <w:color w:val="auto"/>
          <w:sz w:val="32"/>
          <w:szCs w:val="32"/>
        </w:rPr>
        <w:t>工商企业等社会资本流转土地经营权</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签订意向协议书和流转前公示后，受让方按照分级审查</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审核</w:t>
      </w:r>
      <w:r>
        <w:rPr>
          <w:rFonts w:hint="eastAsia" w:ascii="方正仿宋简体" w:hAnsi="方正仿宋简体" w:eastAsia="方正仿宋简体" w:cs="方正仿宋简体"/>
          <w:color w:val="auto"/>
          <w:sz w:val="32"/>
          <w:szCs w:val="32"/>
          <w:lang w:eastAsia="zh-CN"/>
        </w:rPr>
        <w:t>和审批</w:t>
      </w:r>
      <w:r>
        <w:rPr>
          <w:rFonts w:hint="eastAsia" w:ascii="方正仿宋简体" w:hAnsi="方正仿宋简体" w:eastAsia="方正仿宋简体" w:cs="方正仿宋简体"/>
          <w:color w:val="auto"/>
          <w:sz w:val="32"/>
          <w:szCs w:val="32"/>
        </w:rPr>
        <w:t>规定</w:t>
      </w:r>
      <w:r>
        <w:rPr>
          <w:rFonts w:hint="eastAsia" w:ascii="方正仿宋简体" w:hAnsi="方正仿宋简体" w:eastAsia="方正仿宋简体" w:cs="方正仿宋简体"/>
          <w:color w:val="auto"/>
          <w:sz w:val="32"/>
          <w:szCs w:val="32"/>
          <w:lang w:eastAsia="zh-CN"/>
        </w:rPr>
        <w:t>向乡镇人民政府提出审查审核和审批申请，由乡镇人民政府依法组织相关职能部门，农村集体经济组织代表，农民代表，专家进行审查审核，并于受理之日起</w:t>
      </w:r>
      <w:r>
        <w:rPr>
          <w:rFonts w:hint="eastAsia" w:ascii="方正仿宋简体" w:hAnsi="方正仿宋简体" w:eastAsia="方正仿宋简体" w:cs="方正仿宋简体"/>
          <w:color w:val="auto"/>
          <w:sz w:val="32"/>
          <w:szCs w:val="32"/>
          <w:lang w:val="en-US" w:eastAsia="zh-CN"/>
        </w:rPr>
        <w:t>20个工作日内出具审批意见，受让方流转50亩（含）——500亩（不含500亩）的由乡镇人民政府审查审批。在500亩（含）以上的由乡镇人民政府初步审查、审核后转报县农业农村主管部门审查、审核，出具审批意见，1000亩（含1000亩）以上的，报州农业农村主管部门审查审批，2000亩（含2000亩）以上的报省农业农村主管部门审核审批。</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w:t>
      </w:r>
      <w:r>
        <w:rPr>
          <w:rFonts w:hint="eastAsia" w:ascii="方正仿宋简体" w:hAnsi="方正仿宋简体" w:eastAsia="方正仿宋简体" w:cs="方正仿宋简体"/>
          <w:b/>
          <w:bCs/>
          <w:color w:val="auto"/>
          <w:sz w:val="32"/>
          <w:szCs w:val="32"/>
          <w:lang w:eastAsia="zh-CN"/>
        </w:rPr>
        <w:t>二十三</w:t>
      </w:r>
      <w:r>
        <w:rPr>
          <w:rFonts w:hint="eastAsia" w:ascii="方正仿宋简体" w:hAnsi="方正仿宋简体" w:eastAsia="方正仿宋简体" w:cs="方正仿宋简体"/>
          <w:b/>
          <w:bCs/>
          <w:color w:val="auto"/>
          <w:sz w:val="32"/>
          <w:szCs w:val="32"/>
        </w:rPr>
        <w:t>条</w:t>
      </w:r>
      <w:r>
        <w:rPr>
          <w:rFonts w:hint="eastAsia" w:ascii="方正仿宋简体" w:hAnsi="方正仿宋简体" w:eastAsia="方正仿宋简体" w:cs="方正仿宋简体"/>
          <w:color w:val="auto"/>
          <w:sz w:val="32"/>
          <w:szCs w:val="32"/>
        </w:rPr>
        <w:t xml:space="preserve"> 审批通过的，受让主体与承包方签订土地经营权流转合同。未按规定提交审查审核申请</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审批未通过的，不得开展土地经营权流转活动。审批结果有效期为流转意向协议中</w:t>
      </w:r>
      <w:r>
        <w:rPr>
          <w:rFonts w:hint="default" w:ascii="Times New Roman" w:hAnsi="Times New Roman" w:eastAsia="方正仿宋简体" w:cs="Times New Roman"/>
          <w:color w:val="auto"/>
          <w:sz w:val="32"/>
          <w:szCs w:val="32"/>
        </w:rPr>
        <w:t>规定的起止日期。办理审批结果延续手续许可需在有效期届满40日前提出延续申请。受让方实际经营项目未按照审批申请材料实</w:t>
      </w:r>
      <w:r>
        <w:rPr>
          <w:rFonts w:hint="eastAsia" w:ascii="方正仿宋简体" w:hAnsi="方正仿宋简体" w:eastAsia="方正仿宋简体" w:cs="方正仿宋简体"/>
          <w:color w:val="auto"/>
          <w:sz w:val="32"/>
          <w:szCs w:val="32"/>
        </w:rPr>
        <w:t>施且擅自改变土地用途的，撤销审批意见。</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第二十</w:t>
      </w:r>
      <w:r>
        <w:rPr>
          <w:rFonts w:hint="eastAsia" w:ascii="方正仿宋简体" w:hAnsi="方正仿宋简体" w:eastAsia="方正仿宋简体" w:cs="方正仿宋简体"/>
          <w:b/>
          <w:bCs/>
          <w:color w:val="auto"/>
          <w:sz w:val="32"/>
          <w:szCs w:val="32"/>
          <w:lang w:eastAsia="zh-CN"/>
        </w:rPr>
        <w:t>四</w:t>
      </w:r>
      <w:r>
        <w:rPr>
          <w:rFonts w:hint="eastAsia" w:ascii="方正仿宋简体" w:hAnsi="方正仿宋简体" w:eastAsia="方正仿宋简体" w:cs="方正仿宋简体"/>
          <w:b/>
          <w:bCs/>
          <w:color w:val="auto"/>
          <w:sz w:val="32"/>
          <w:szCs w:val="32"/>
        </w:rPr>
        <w:t>条</w:t>
      </w:r>
      <w:r>
        <w:rPr>
          <w:rFonts w:hint="eastAsia" w:ascii="方正仿宋简体" w:hAnsi="方正仿宋简体" w:eastAsia="方正仿宋简体" w:cs="方正仿宋简体"/>
          <w:color w:val="auto"/>
          <w:sz w:val="32"/>
          <w:szCs w:val="32"/>
        </w:rPr>
        <w:t xml:space="preserve"> 建立健全租赁农地先付租金、后用地制度。工商企业等社会资本经营主体租赁农地实行先付租金、后用地制度。经营主体需自土地流转</w:t>
      </w:r>
      <w:r>
        <w:rPr>
          <w:rFonts w:hint="default" w:ascii="Times New Roman" w:hAnsi="Times New Roman" w:eastAsia="方正仿宋简体" w:cs="Times New Roman"/>
          <w:color w:val="auto"/>
          <w:sz w:val="32"/>
          <w:szCs w:val="32"/>
        </w:rPr>
        <w:t>合同签订生效10日内，提前支付1年以上的租金，以后每年都要提前1个月</w:t>
      </w:r>
      <w:r>
        <w:rPr>
          <w:rFonts w:hint="eastAsia" w:ascii="方正仿宋简体" w:hAnsi="方正仿宋简体" w:eastAsia="方正仿宋简体" w:cs="方正仿宋简体"/>
          <w:color w:val="auto"/>
          <w:sz w:val="32"/>
          <w:szCs w:val="32"/>
        </w:rPr>
        <w:t>付清下一年度土地租金。未提前支付的，可视受让方违约并采取相关措施直至收回土地经营权。</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default" w:ascii="Times New Roman" w:hAnsi="Times New Roman" w:eastAsia="方正仿宋简体" w:cs="Times New Roman"/>
          <w:color w:val="auto"/>
          <w:sz w:val="32"/>
          <w:szCs w:val="32"/>
        </w:rPr>
      </w:pPr>
      <w:r>
        <w:rPr>
          <w:rFonts w:hint="eastAsia" w:ascii="方正仿宋简体" w:hAnsi="方正仿宋简体" w:eastAsia="方正仿宋简体" w:cs="方正仿宋简体"/>
          <w:b/>
          <w:bCs/>
          <w:color w:val="auto"/>
          <w:sz w:val="32"/>
          <w:szCs w:val="32"/>
        </w:rPr>
        <w:t>第二十</w:t>
      </w:r>
      <w:r>
        <w:rPr>
          <w:rFonts w:hint="eastAsia" w:ascii="方正仿宋简体" w:hAnsi="方正仿宋简体" w:eastAsia="方正仿宋简体" w:cs="方正仿宋简体"/>
          <w:b/>
          <w:bCs/>
          <w:color w:val="auto"/>
          <w:sz w:val="32"/>
          <w:szCs w:val="32"/>
          <w:lang w:eastAsia="zh-CN"/>
        </w:rPr>
        <w:t>五</w:t>
      </w:r>
      <w:r>
        <w:rPr>
          <w:rFonts w:hint="eastAsia" w:ascii="方正仿宋简体" w:hAnsi="方正仿宋简体" w:eastAsia="方正仿宋简体" w:cs="方正仿宋简体"/>
          <w:b/>
          <w:bCs/>
          <w:color w:val="auto"/>
          <w:sz w:val="32"/>
          <w:szCs w:val="32"/>
        </w:rPr>
        <w:t>条</w:t>
      </w:r>
      <w:r>
        <w:rPr>
          <w:rFonts w:hint="eastAsia" w:ascii="方正仿宋简体" w:hAnsi="方正仿宋简体" w:eastAsia="方正仿宋简体" w:cs="方正仿宋简体"/>
          <w:color w:val="auto"/>
          <w:sz w:val="32"/>
          <w:szCs w:val="32"/>
        </w:rPr>
        <w:t xml:space="preserve"> 建立健全租赁农地风险保障金制度。工商企业等社会资本经营主体租赁农地的，当年租金全额兑现后，对整村（组）土地经营权流转面积较大、涉及农户较多、经营风险较高的项目，按合同本年</w:t>
      </w:r>
      <w:r>
        <w:rPr>
          <w:rFonts w:hint="default" w:ascii="Times New Roman" w:hAnsi="Times New Roman" w:eastAsia="方正仿宋简体" w:cs="Times New Roman"/>
          <w:color w:val="auto"/>
          <w:sz w:val="32"/>
          <w:szCs w:val="32"/>
        </w:rPr>
        <w:t>度土地租金的不低于30%给</w:t>
      </w:r>
      <w:r>
        <w:rPr>
          <w:rFonts w:hint="eastAsia" w:ascii="方正仿宋简体" w:hAnsi="方正仿宋简体" w:eastAsia="方正仿宋简体" w:cs="方正仿宋简体"/>
          <w:color w:val="auto"/>
          <w:sz w:val="32"/>
          <w:szCs w:val="32"/>
        </w:rPr>
        <w:t>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w:t>
      </w:r>
      <w:r>
        <w:rPr>
          <w:rFonts w:hint="default" w:ascii="Times New Roman" w:hAnsi="Times New Roman" w:eastAsia="方正仿宋简体" w:cs="Times New Roman"/>
          <w:color w:val="auto"/>
          <w:sz w:val="32"/>
          <w:szCs w:val="32"/>
        </w:rPr>
        <w:t>缴纳风险保障金，用于防范承包农户权益受损。租赁合同期满，受让方无违约行为的，风险保障金应当及时予以退还。</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第二十</w:t>
      </w:r>
      <w:r>
        <w:rPr>
          <w:rFonts w:hint="eastAsia" w:ascii="Times New Roman" w:hAnsi="Times New Roman" w:eastAsia="方正仿宋简体" w:cs="Times New Roman"/>
          <w:b/>
          <w:bCs/>
          <w:color w:val="auto"/>
          <w:sz w:val="32"/>
          <w:szCs w:val="32"/>
          <w:lang w:eastAsia="zh-CN"/>
        </w:rPr>
        <w:t>六</w:t>
      </w:r>
      <w:r>
        <w:rPr>
          <w:rFonts w:hint="default" w:ascii="Times New Roman" w:hAnsi="Times New Roman" w:eastAsia="方正仿宋简体" w:cs="Times New Roman"/>
          <w:b/>
          <w:bCs/>
          <w:color w:val="auto"/>
          <w:sz w:val="32"/>
          <w:szCs w:val="32"/>
        </w:rPr>
        <w:t>条</w:t>
      </w:r>
      <w:r>
        <w:rPr>
          <w:rFonts w:hint="default" w:ascii="Times New Roman" w:hAnsi="Times New Roman" w:eastAsia="方正仿宋简体" w:cs="Times New Roman"/>
          <w:color w:val="auto"/>
          <w:sz w:val="32"/>
          <w:szCs w:val="32"/>
        </w:rPr>
        <w:t xml:space="preserve"> 建立分级备案制度。在签订合同后15个工作日内，由受让方报发包方和乡镇业务主管部门进行登记备案，填写《</w:t>
      </w:r>
      <w:r>
        <w:rPr>
          <w:rFonts w:hint="default" w:ascii="Times New Roman" w:hAnsi="Times New Roman" w:eastAsia="方正仿宋简体" w:cs="Times New Roman"/>
          <w:color w:val="auto"/>
          <w:sz w:val="32"/>
          <w:szCs w:val="32"/>
          <w:lang w:eastAsia="zh-CN"/>
        </w:rPr>
        <w:t>双柏</w:t>
      </w:r>
      <w:r>
        <w:rPr>
          <w:rFonts w:hint="default" w:ascii="Times New Roman" w:hAnsi="Times New Roman" w:eastAsia="方正仿宋简体" w:cs="Times New Roman"/>
          <w:color w:val="auto"/>
          <w:sz w:val="32"/>
          <w:szCs w:val="32"/>
        </w:rPr>
        <w:t>县农村土地经营权流转备案表》。工商企业等社会资本流转土地的，除向发包方备案外，租赁农村土地500亩以下在乡镇备案，500亩（含500亩）至1000亩需报县级备案，1000亩（含1000亩）至2000亩需报州级备案，2000亩（含2000亩）以上需报省级备案。</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default" w:ascii="Times New Roman" w:hAnsi="Times New Roman" w:eastAsia="方正仿宋简体" w:cs="Times New Roman"/>
          <w:b/>
          <w:bCs/>
          <w:color w:val="auto"/>
          <w:sz w:val="32"/>
          <w:szCs w:val="32"/>
        </w:rPr>
        <w:t>第二十</w:t>
      </w:r>
      <w:r>
        <w:rPr>
          <w:rFonts w:hint="eastAsia" w:ascii="Times New Roman" w:hAnsi="Times New Roman" w:eastAsia="方正仿宋简体" w:cs="Times New Roman"/>
          <w:b/>
          <w:bCs/>
          <w:color w:val="auto"/>
          <w:sz w:val="32"/>
          <w:szCs w:val="32"/>
          <w:lang w:eastAsia="zh-CN"/>
        </w:rPr>
        <w:t>七</w:t>
      </w:r>
      <w:r>
        <w:rPr>
          <w:rFonts w:hint="default" w:ascii="Times New Roman" w:hAnsi="Times New Roman" w:eastAsia="方正仿宋简体" w:cs="Times New Roman"/>
          <w:b/>
          <w:bCs/>
          <w:color w:val="auto"/>
          <w:sz w:val="32"/>
          <w:szCs w:val="32"/>
        </w:rPr>
        <w:t>条</w:t>
      </w:r>
      <w:r>
        <w:rPr>
          <w:rFonts w:hint="default" w:ascii="Times New Roman" w:hAnsi="Times New Roman" w:eastAsia="方正仿宋简体" w:cs="Times New Roman"/>
          <w:color w:val="auto"/>
          <w:sz w:val="32"/>
          <w:szCs w:val="32"/>
        </w:rPr>
        <w:t xml:space="preserve"> 建立事中事后监管制度。各乡镇</w:t>
      </w:r>
      <w:r>
        <w:rPr>
          <w:rFonts w:hint="eastAsia" w:ascii="方正仿宋简体" w:hAnsi="方正仿宋简体" w:eastAsia="方正仿宋简体" w:cs="方正仿宋简体"/>
          <w:color w:val="auto"/>
          <w:sz w:val="32"/>
          <w:szCs w:val="32"/>
        </w:rPr>
        <w:t>人民政府、村（</w:t>
      </w:r>
      <w:r>
        <w:rPr>
          <w:rFonts w:hint="eastAsia" w:ascii="方正仿宋简体" w:hAnsi="方正仿宋简体" w:eastAsia="方正仿宋简体" w:cs="方正仿宋简体"/>
          <w:color w:val="auto"/>
          <w:sz w:val="32"/>
          <w:szCs w:val="32"/>
          <w:lang w:eastAsia="zh-CN"/>
        </w:rPr>
        <w:t>居</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民</w:t>
      </w:r>
      <w:r>
        <w:rPr>
          <w:rFonts w:hint="eastAsia" w:ascii="方正仿宋简体" w:hAnsi="方正仿宋简体" w:eastAsia="方正仿宋简体" w:cs="方正仿宋简体"/>
          <w:color w:val="auto"/>
          <w:sz w:val="32"/>
          <w:szCs w:val="32"/>
        </w:rPr>
        <w:t>委员每年对租赁农地经营、项目实施、风险防范等情况定期开展监督，重点检查受让方农业经营能力、租金给付情况、流转承包地用途等情况，及时纠正处理发现问题。</w:t>
      </w:r>
    </w:p>
    <w:p>
      <w:pPr>
        <w:keepNext w:val="0"/>
        <w:keepLines w:val="0"/>
        <w:pageBreakBefore w:val="0"/>
        <w:kinsoku/>
        <w:wordWrap/>
        <w:overflowPunct/>
        <w:topLinePunct w:val="0"/>
        <w:autoSpaceDE/>
        <w:autoSpaceDN/>
        <w:bidi w:val="0"/>
        <w:adjustRightInd/>
        <w:snapToGrid/>
        <w:spacing w:line="560" w:lineRule="exact"/>
        <w:ind w:left="0" w:leftChars="0" w:firstLine="2891" w:firstLineChars="900"/>
        <w:rPr>
          <w:rFonts w:hint="eastAsia" w:ascii="方正小标宋简体" w:hAnsi="方正小标宋简体" w:eastAsia="方正小标宋简体" w:cs="方正小标宋简体"/>
          <w:b/>
          <w:bCs/>
          <w:color w:val="auto"/>
          <w:sz w:val="32"/>
          <w:szCs w:val="32"/>
        </w:rPr>
      </w:pPr>
      <w:r>
        <w:rPr>
          <w:rFonts w:hint="eastAsia" w:ascii="方正黑体简体" w:hAnsi="方正黑体简体" w:eastAsia="方正黑体简体" w:cs="方正黑体简体"/>
          <w:b/>
          <w:bCs/>
          <w:color w:val="auto"/>
          <w:sz w:val="32"/>
          <w:szCs w:val="32"/>
        </w:rPr>
        <w:t>第六章 附则</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第</w:t>
      </w:r>
      <w:r>
        <w:rPr>
          <w:rFonts w:hint="default" w:ascii="方正仿宋简体" w:hAnsi="方正仿宋简体" w:eastAsia="方正仿宋简体" w:cs="方正仿宋简体"/>
          <w:b/>
          <w:bCs/>
          <w:color w:val="auto"/>
          <w:sz w:val="32"/>
          <w:szCs w:val="32"/>
        </w:rPr>
        <w:t>二十</w:t>
      </w:r>
      <w:r>
        <w:rPr>
          <w:rFonts w:hint="eastAsia" w:ascii="方正仿宋简体" w:hAnsi="方正仿宋简体" w:eastAsia="方正仿宋简体" w:cs="方正仿宋简体"/>
          <w:b/>
          <w:bCs/>
          <w:color w:val="auto"/>
          <w:sz w:val="32"/>
          <w:szCs w:val="32"/>
          <w:lang w:eastAsia="zh-CN"/>
        </w:rPr>
        <w:t>八</w:t>
      </w:r>
      <w:r>
        <w:rPr>
          <w:rFonts w:hint="eastAsia" w:ascii="方正仿宋简体" w:hAnsi="方正仿宋简体" w:eastAsia="方正仿宋简体" w:cs="方正仿宋简体"/>
          <w:b/>
          <w:bCs/>
          <w:color w:val="auto"/>
          <w:sz w:val="32"/>
          <w:szCs w:val="32"/>
        </w:rPr>
        <w:t>条</w:t>
      </w:r>
      <w:r>
        <w:rPr>
          <w:rFonts w:hint="eastAsia" w:ascii="方正仿宋简体" w:hAnsi="方正仿宋简体" w:eastAsia="方正仿宋简体" w:cs="方正仿宋简体"/>
          <w:color w:val="auto"/>
          <w:sz w:val="32"/>
          <w:szCs w:val="32"/>
        </w:rPr>
        <w:t xml:space="preserve"> 本细则未尽事宜按《中华人民共和国农村土地承包法》《中华人民共和国农村土地经营权流转管理办法》</w:t>
      </w:r>
      <w:r>
        <w:rPr>
          <w:rFonts w:hint="eastAsia" w:ascii="方正仿宋简体" w:hAnsi="方正仿宋简体" w:eastAsia="方正仿宋简体" w:cs="方正仿宋简体"/>
          <w:color w:val="auto"/>
          <w:sz w:val="32"/>
          <w:szCs w:val="32"/>
          <w:lang w:eastAsia="zh-CN"/>
        </w:rPr>
        <w:t>、《云南省工商企业等社会资本通过流转取得土地经营权行政审批和风险防范实施办法》</w:t>
      </w:r>
      <w:r>
        <w:rPr>
          <w:rFonts w:hint="eastAsia" w:ascii="方正仿宋简体" w:hAnsi="方正仿宋简体" w:eastAsia="方正仿宋简体" w:cs="方正仿宋简体"/>
          <w:color w:val="auto"/>
          <w:sz w:val="32"/>
          <w:szCs w:val="32"/>
        </w:rPr>
        <w:t>执行。</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default" w:ascii="Times New Roman" w:hAnsi="Times New Roman" w:eastAsia="方正仿宋简体" w:cs="Times New Roman"/>
          <w:color w:val="auto"/>
          <w:sz w:val="32"/>
          <w:szCs w:val="32"/>
        </w:rPr>
      </w:pPr>
      <w:r>
        <w:rPr>
          <w:rFonts w:hint="eastAsia" w:ascii="方正仿宋简体" w:hAnsi="方正仿宋简体" w:eastAsia="方正仿宋简体" w:cs="方正仿宋简体"/>
          <w:b/>
          <w:bCs/>
          <w:color w:val="auto"/>
          <w:sz w:val="32"/>
          <w:szCs w:val="32"/>
        </w:rPr>
        <w:t>第</w:t>
      </w:r>
      <w:r>
        <w:rPr>
          <w:rFonts w:hint="eastAsia" w:ascii="方正仿宋简体" w:hAnsi="方正仿宋简体" w:eastAsia="方正仿宋简体" w:cs="方正仿宋简体"/>
          <w:b/>
          <w:bCs/>
          <w:color w:val="auto"/>
          <w:sz w:val="32"/>
          <w:szCs w:val="32"/>
          <w:lang w:eastAsia="zh-CN"/>
        </w:rPr>
        <w:t>二十九</w:t>
      </w:r>
      <w:r>
        <w:rPr>
          <w:rFonts w:hint="eastAsia" w:ascii="方正仿宋简体" w:hAnsi="方正仿宋简体" w:eastAsia="方正仿宋简体" w:cs="方正仿宋简体"/>
          <w:b/>
          <w:bCs/>
          <w:color w:val="auto"/>
          <w:sz w:val="32"/>
          <w:szCs w:val="32"/>
        </w:rPr>
        <w:t>条</w:t>
      </w:r>
      <w:r>
        <w:rPr>
          <w:rFonts w:hint="eastAsia" w:ascii="方正仿宋简体" w:hAnsi="方正仿宋简体" w:eastAsia="方正仿宋简体" w:cs="方正仿宋简体"/>
          <w:color w:val="auto"/>
          <w:sz w:val="32"/>
          <w:szCs w:val="32"/>
        </w:rPr>
        <w:t xml:space="preserve"> 通过招标、拍卖和公开协商等方式承包荒山、荒沟、荒丘、荒滩等农村土地，经依法登记取得权属证书的，可以流转土</w:t>
      </w:r>
      <w:r>
        <w:rPr>
          <w:rFonts w:hint="default" w:ascii="Times New Roman" w:hAnsi="Times New Roman" w:eastAsia="方正仿宋简体" w:cs="Times New Roman"/>
          <w:color w:val="auto"/>
          <w:sz w:val="32"/>
          <w:szCs w:val="32"/>
        </w:rPr>
        <w:t>地经营权，其流转管理参照本细则执行。</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方正仿宋简体" w:hAnsi="方正仿宋简体" w:eastAsia="方正仿宋简体" w:cs="方正仿宋简体"/>
          <w:color w:val="auto"/>
          <w:sz w:val="32"/>
          <w:szCs w:val="32"/>
        </w:rPr>
      </w:pPr>
      <w:r>
        <w:rPr>
          <w:rFonts w:hint="default" w:ascii="方正仿宋简体" w:hAnsi="方正仿宋简体" w:eastAsia="方正仿宋简体" w:cs="方正仿宋简体"/>
          <w:b/>
          <w:bCs/>
          <w:color w:val="auto"/>
          <w:sz w:val="32"/>
          <w:szCs w:val="32"/>
        </w:rPr>
        <w:t>第</w:t>
      </w:r>
      <w:r>
        <w:rPr>
          <w:rFonts w:hint="default" w:ascii="方正仿宋简体" w:hAnsi="方正仿宋简体" w:eastAsia="方正仿宋简体" w:cs="方正仿宋简体"/>
          <w:b/>
          <w:bCs/>
          <w:color w:val="auto"/>
          <w:sz w:val="32"/>
          <w:szCs w:val="32"/>
          <w:lang w:eastAsia="zh-CN"/>
        </w:rPr>
        <w:t>三十</w:t>
      </w:r>
      <w:r>
        <w:rPr>
          <w:rFonts w:hint="default" w:ascii="方正仿宋简体" w:hAnsi="方正仿宋简体" w:eastAsia="方正仿宋简体" w:cs="方正仿宋简体"/>
          <w:b/>
          <w:bCs/>
          <w:color w:val="auto"/>
          <w:sz w:val="32"/>
          <w:szCs w:val="32"/>
        </w:rPr>
        <w:t>条</w:t>
      </w:r>
      <w:r>
        <w:rPr>
          <w:rFonts w:hint="default" w:ascii="Times New Roman" w:hAnsi="Times New Roman" w:eastAsia="方正仿宋简体" w:cs="Times New Roman"/>
          <w:color w:val="auto"/>
          <w:sz w:val="32"/>
          <w:szCs w:val="32"/>
        </w:rPr>
        <w:t xml:space="preserve"> 本细则自202</w:t>
      </w:r>
      <w:r>
        <w:rPr>
          <w:rFonts w:hint="eastAsia"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日起执行</w:t>
      </w:r>
      <w:r>
        <w:rPr>
          <w:rFonts w:hint="eastAsia" w:ascii="方正仿宋简体" w:hAnsi="方正仿宋简体" w:eastAsia="方正仿宋简体" w:cs="方正仿宋简体"/>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eastAsia="方正仿宋简体" w:cs="Times New Roman"/>
          <w:color w:val="auto"/>
          <w:sz w:val="32"/>
          <w:szCs w:val="32"/>
        </w:rPr>
      </w:pPr>
      <w:r>
        <w:rPr>
          <w:rFonts w:hint="eastAsia" w:ascii="方正仿宋简体" w:hAnsi="方正仿宋简体" w:eastAsia="方正仿宋简体" w:cs="方正仿宋简体"/>
          <w:color w:val="auto"/>
          <w:sz w:val="32"/>
          <w:szCs w:val="32"/>
        </w:rPr>
        <w:t>附件</w:t>
      </w:r>
      <w:r>
        <w:rPr>
          <w:rFonts w:hint="default" w:ascii="Times New Roman" w:hAnsi="Times New Roman" w:eastAsia="方正仿宋简体" w:cs="Times New Roman"/>
          <w:color w:val="auto"/>
          <w:sz w:val="32"/>
          <w:szCs w:val="32"/>
        </w:rPr>
        <w:t>：1.</w:t>
      </w:r>
      <w:r>
        <w:rPr>
          <w:rFonts w:hint="default" w:ascii="Times New Roman" w:hAnsi="Times New Roman" w:eastAsia="方正仿宋简体" w:cs="Times New Roman"/>
          <w:color w:val="auto"/>
          <w:sz w:val="32"/>
          <w:szCs w:val="32"/>
          <w:lang w:eastAsia="zh-CN"/>
        </w:rPr>
        <w:t>双柏</w:t>
      </w:r>
      <w:r>
        <w:rPr>
          <w:rFonts w:hint="default" w:ascii="Times New Roman" w:hAnsi="Times New Roman" w:eastAsia="方正仿宋简体" w:cs="Times New Roman"/>
          <w:color w:val="auto"/>
          <w:sz w:val="32"/>
          <w:szCs w:val="32"/>
        </w:rPr>
        <w:t>县农村土地经营权流转委托书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eastAsia="zh-CN"/>
        </w:rPr>
        <w:t>双柏</w:t>
      </w:r>
      <w:r>
        <w:rPr>
          <w:rFonts w:hint="default" w:ascii="Times New Roman" w:hAnsi="Times New Roman" w:eastAsia="方正仿宋简体" w:cs="Times New Roman"/>
          <w:color w:val="auto"/>
          <w:sz w:val="32"/>
          <w:szCs w:val="32"/>
        </w:rPr>
        <w:t>县农村土地承包经营权流转受让申请书</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3.农村土地经营权流转意向协议书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600" w:firstLineChars="500"/>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lang w:eastAsia="zh-CN"/>
        </w:rPr>
        <w:t>双柏</w:t>
      </w:r>
      <w:r>
        <w:rPr>
          <w:rFonts w:hint="default" w:ascii="Times New Roman" w:hAnsi="Times New Roman" w:eastAsia="方正仿宋简体" w:cs="Times New Roman"/>
          <w:color w:val="auto"/>
          <w:sz w:val="32"/>
          <w:szCs w:val="32"/>
        </w:rPr>
        <w:t>县农村土地经营权流转资格审查表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双柏县</w:t>
      </w:r>
      <w:r>
        <w:rPr>
          <w:rFonts w:hint="default" w:ascii="Times New Roman" w:hAnsi="Times New Roman" w:eastAsia="方正仿宋简体" w:cs="Times New Roman"/>
          <w:color w:val="auto"/>
          <w:sz w:val="32"/>
          <w:szCs w:val="32"/>
        </w:rPr>
        <w:t>工商企业等社会资本</w:t>
      </w:r>
      <w:r>
        <w:rPr>
          <w:rFonts w:hint="default" w:ascii="Times New Roman" w:hAnsi="Times New Roman" w:eastAsia="方正仿宋简体" w:cs="Times New Roman"/>
          <w:color w:val="auto"/>
          <w:sz w:val="32"/>
          <w:szCs w:val="32"/>
          <w:lang w:eastAsia="zh-CN"/>
        </w:rPr>
        <w:t>通过</w:t>
      </w:r>
      <w:r>
        <w:rPr>
          <w:rFonts w:hint="default" w:ascii="Times New Roman" w:hAnsi="Times New Roman" w:eastAsia="方正仿宋简体" w:cs="Times New Roman"/>
          <w:color w:val="auto"/>
          <w:sz w:val="32"/>
          <w:szCs w:val="32"/>
        </w:rPr>
        <w:t>流转</w:t>
      </w:r>
      <w:r>
        <w:rPr>
          <w:rFonts w:hint="default" w:ascii="Times New Roman" w:hAnsi="Times New Roman" w:eastAsia="方正仿宋简体" w:cs="Times New Roman"/>
          <w:color w:val="auto"/>
          <w:sz w:val="32"/>
          <w:szCs w:val="32"/>
          <w:lang w:eastAsia="zh-CN"/>
        </w:rPr>
        <w:t>取得</w:t>
      </w:r>
      <w:r>
        <w:rPr>
          <w:rFonts w:hint="default" w:ascii="Times New Roman" w:hAnsi="Times New Roman" w:eastAsia="方正仿宋简体" w:cs="Times New Roman"/>
          <w:color w:val="auto"/>
          <w:sz w:val="32"/>
          <w:szCs w:val="32"/>
        </w:rPr>
        <w:t>土地经营权</w:t>
      </w:r>
      <w:r>
        <w:rPr>
          <w:rFonts w:hint="default" w:ascii="Times New Roman" w:hAnsi="Times New Roman" w:eastAsia="方正仿宋简体" w:cs="Times New Roman"/>
          <w:color w:val="auto"/>
          <w:sz w:val="32"/>
          <w:szCs w:val="32"/>
          <w:lang w:eastAsia="zh-CN"/>
        </w:rPr>
        <w:t>行政许可</w:t>
      </w:r>
      <w:r>
        <w:rPr>
          <w:rFonts w:hint="default" w:ascii="Times New Roman" w:hAnsi="Times New Roman" w:eastAsia="方正仿宋简体" w:cs="Times New Roman"/>
          <w:color w:val="auto"/>
          <w:sz w:val="32"/>
          <w:szCs w:val="32"/>
        </w:rPr>
        <w:t>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600" w:firstLineChars="500"/>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lang w:eastAsia="zh-CN"/>
        </w:rPr>
        <w:t>双柏</w:t>
      </w:r>
      <w:r>
        <w:rPr>
          <w:rFonts w:hint="default" w:ascii="Times New Roman" w:hAnsi="Times New Roman" w:eastAsia="方正仿宋简体" w:cs="Times New Roman"/>
          <w:color w:val="auto"/>
          <w:sz w:val="32"/>
          <w:szCs w:val="32"/>
        </w:rPr>
        <w:t>县土地经营权流转备案表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双柏</w:t>
      </w:r>
      <w:r>
        <w:rPr>
          <w:rFonts w:hint="default" w:ascii="Times New Roman" w:hAnsi="Times New Roman" w:eastAsia="方正仿宋简体" w:cs="Times New Roman"/>
          <w:color w:val="auto"/>
          <w:sz w:val="32"/>
          <w:szCs w:val="32"/>
        </w:rPr>
        <w:t>县农村土地经营权流转台账</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.农村土地经营权出租合同（示范文本）</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rPr>
          <w:rFonts w:hint="eastAsia" w:ascii="方正仿宋简体" w:hAnsi="方正仿宋简体" w:eastAsia="方正仿宋简体" w:cs="方正仿宋简体"/>
          <w:color w:val="auto"/>
          <w:sz w:val="32"/>
          <w:szCs w:val="32"/>
        </w:rPr>
      </w:pPr>
      <w:r>
        <w:rPr>
          <w:rFonts w:hint="eastAsia"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.农村土地经营权入</w:t>
      </w:r>
      <w:r>
        <w:rPr>
          <w:rFonts w:hint="eastAsia" w:ascii="方正仿宋简体" w:hAnsi="方正仿宋简体" w:eastAsia="方正仿宋简体" w:cs="方正仿宋简体"/>
          <w:color w:val="auto"/>
          <w:sz w:val="32"/>
          <w:szCs w:val="32"/>
        </w:rPr>
        <w:t>股合同（示范文本）</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ascii="Times New Roman" w:hAnsi="Times New Roman" w:eastAsia="方正黑体简体" w:cs="Times New Roman"/>
          <w:color w:val="auto"/>
          <w:sz w:val="32"/>
          <w:szCs w:val="32"/>
          <w:lang w:eastAsia="zh-CN"/>
        </w:rPr>
      </w:pPr>
      <w:bookmarkStart w:id="0" w:name="_GoBack"/>
      <w:bookmarkEnd w:id="0"/>
      <w:r>
        <w:rPr>
          <w:rFonts w:hint="default" w:ascii="Times New Roman" w:hAnsi="Times New Roman" w:eastAsia="方正黑体简体" w:cs="Times New Roman"/>
          <w:color w:val="auto"/>
          <w:sz w:val="32"/>
          <w:szCs w:val="32"/>
        </w:rPr>
        <w:t>附件1</w:t>
      </w:r>
    </w:p>
    <w:p>
      <w:pPr>
        <w:keepNext w:val="0"/>
        <w:keepLines w:val="0"/>
        <w:pageBreakBefore w:val="0"/>
        <w:kinsoku/>
        <w:wordWrap/>
        <w:overflowPunct/>
        <w:topLinePunct w:val="0"/>
        <w:autoSpaceDE/>
        <w:autoSpaceDN/>
        <w:bidi w:val="0"/>
        <w:adjustRightInd/>
        <w:snapToGrid/>
        <w:spacing w:line="560" w:lineRule="exact"/>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双柏</w:t>
      </w:r>
      <w:r>
        <w:rPr>
          <w:rFonts w:hint="eastAsia" w:ascii="方正小标宋简体" w:hAnsi="方正小标宋简体" w:eastAsia="方正小标宋简体" w:cs="方正小标宋简体"/>
          <w:color w:val="auto"/>
          <w:sz w:val="44"/>
          <w:szCs w:val="44"/>
        </w:rPr>
        <w:t>县农村土地经营权流转委托书</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委托组织：</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委托人代表：</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委托联系人住址：</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委托联系人电话：</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受托村（社区）委员会：</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受托人代表：</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受托人代表住址：</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受托人代表联系电话：</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根据《中华人民共和国农村土地承包法》和《中华人民共和国农村土地经营权流转管理办法》等法律、法规和国家相关政策，经双方协商一致，签订本委托书。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一、委托流转土地面积、位置及用途</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（一）流转土地面积：</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（二）流转土地坐落，四至界限：</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（三）流转土地用途：必须符合《中华人民共和国土地经营权流转管理办法》有关规定。符合县、乡农业产业发展规划，受让方不得造成农业面源污染，不得破坏生态环境。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lang w:eastAsia="zh-CN"/>
        </w:rPr>
        <w:t>二、</w:t>
      </w:r>
      <w:r>
        <w:rPr>
          <w:rFonts w:hint="eastAsia" w:ascii="方正黑体简体" w:hAnsi="方正黑体简体" w:eastAsia="方正黑体简体" w:cs="方正黑体简体"/>
          <w:b w:val="0"/>
          <w:bCs w:val="0"/>
          <w:color w:val="auto"/>
          <w:sz w:val="32"/>
          <w:szCs w:val="32"/>
        </w:rPr>
        <w:t>委托流转期限及意向流转价格</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黑体简体" w:hAnsi="方正黑体简体" w:eastAsia="方正黑体简体" w:cs="方正黑体简体"/>
          <w:b w:val="0"/>
          <w:bCs w:val="0"/>
          <w:color w:val="auto"/>
          <w:sz w:val="32"/>
          <w:szCs w:val="32"/>
          <w:lang w:eastAsia="zh-CN"/>
        </w:rPr>
        <w:t>三、</w:t>
      </w:r>
      <w:r>
        <w:rPr>
          <w:rFonts w:hint="eastAsia" w:ascii="方正黑体简体" w:hAnsi="方正黑体简体" w:eastAsia="方正黑体简体" w:cs="方正黑体简体"/>
          <w:b w:val="0"/>
          <w:bCs w:val="0"/>
          <w:color w:val="auto"/>
          <w:sz w:val="32"/>
          <w:szCs w:val="32"/>
        </w:rPr>
        <w:t>期限：</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日－</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日止，意向流转价格</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元／亩／年。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黑体简体" w:hAnsi="方正黑体简体" w:eastAsia="方正黑体简体" w:cs="方正黑体简体"/>
          <w:b w:val="0"/>
          <w:bCs w:val="0"/>
          <w:color w:val="auto"/>
          <w:sz w:val="32"/>
          <w:szCs w:val="32"/>
        </w:rPr>
        <w:t>四、流转方式：</w:t>
      </w:r>
      <w:r>
        <w:rPr>
          <w:rFonts w:hint="eastAsia" w:ascii="方正仿宋简体" w:hAnsi="方正仿宋简体" w:eastAsia="方正仿宋简体" w:cs="方正仿宋简体"/>
          <w:color w:val="auto"/>
          <w:sz w:val="32"/>
          <w:szCs w:val="32"/>
        </w:rPr>
        <w:t>□出租（转包），□入股，□其他。</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lang w:eastAsia="zh-CN"/>
        </w:rPr>
      </w:pPr>
      <w:r>
        <w:rPr>
          <w:rFonts w:hint="eastAsia" w:ascii="方正黑体简体" w:hAnsi="方正黑体简体" w:eastAsia="方正黑体简体" w:cs="方正黑体简体"/>
          <w:b w:val="0"/>
          <w:bCs w:val="0"/>
          <w:color w:val="auto"/>
          <w:sz w:val="32"/>
          <w:szCs w:val="32"/>
        </w:rPr>
        <w:t>五、委托期限：</w:t>
      </w:r>
      <w:r>
        <w:rPr>
          <w:rFonts w:hint="eastAsia" w:ascii="方正仿宋简体" w:hAnsi="方正仿宋简体" w:eastAsia="方正仿宋简体" w:cs="方正仿宋简体"/>
          <w:color w:val="auto"/>
          <w:sz w:val="32"/>
          <w:szCs w:val="32"/>
        </w:rPr>
        <w:t>本委托书有效期限为</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 xml:space="preserve">  月  日</w:t>
      </w:r>
      <w:r>
        <w:rPr>
          <w:rFonts w:hint="eastAsia" w:ascii="方正仿宋简体" w:hAnsi="方正仿宋简体" w:eastAsia="方正仿宋简体" w:cs="方正仿宋简体"/>
          <w:color w:val="auto"/>
          <w:sz w:val="32"/>
          <w:szCs w:val="32"/>
        </w:rPr>
        <w:t>至</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 xml:space="preserve">  月  日</w:t>
      </w:r>
      <w:r>
        <w:rPr>
          <w:rFonts w:hint="eastAsia" w:ascii="方正仿宋简体" w:hAnsi="方正仿宋简体" w:eastAsia="方正仿宋简体" w:cs="方正仿宋简体"/>
          <w:color w:val="auto"/>
          <w:sz w:val="32"/>
          <w:szCs w:val="32"/>
        </w:rPr>
        <w:t>。超出该期限，委托书自行失效</w:t>
      </w:r>
      <w:r>
        <w:rPr>
          <w:rFonts w:hint="eastAsia" w:ascii="方正仿宋简体" w:hAnsi="方正仿宋简体" w:eastAsia="方正仿宋简体" w:cs="方正仿宋简体"/>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六、委托权限</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（一）受托方可以与受让方协商一切流转事宜。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（二）经协商，受托方与受让方达成流转意向的，可采取以下方式签订流转合同：</w:t>
      </w:r>
    </w:p>
    <w:p>
      <w:pPr>
        <w:keepNext w:val="0"/>
        <w:keepLines w:val="0"/>
        <w:pageBreakBefore w:val="0"/>
        <w:kinsoku/>
        <w:wordWrap/>
        <w:overflowPunct/>
        <w:topLinePunct w:val="0"/>
        <w:autoSpaceDE/>
        <w:autoSpaceDN/>
        <w:bidi w:val="0"/>
        <w:adjustRightInd/>
        <w:snapToGrid/>
        <w:spacing w:line="560" w:lineRule="exact"/>
        <w:ind w:left="0" w:leftChars="0" w:firstLine="960" w:firstLineChars="3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□委托方与受让方，□受托人与受让方。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（三）</w:t>
      </w:r>
      <w:r>
        <w:rPr>
          <w:rFonts w:hint="eastAsia" w:ascii="方正仿宋简体" w:hAnsi="方正仿宋简体" w:eastAsia="方正仿宋简体" w:cs="方正仿宋简体"/>
          <w:color w:val="auto"/>
          <w:sz w:val="32"/>
          <w:szCs w:val="32"/>
        </w:rPr>
        <w:t>受托方超越委托权限以外的行为，自行承担法律责任。</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（四）其他委托权限：本委托书一式三份，当事人双方各执一份，乡镇人民政府土地流转管理部门备案一份。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按本委托书约定签定流转合同的，委托书需作为合同附件由当事人双方、乡镇人民政府土地流转管理部门按流转征同管理有土关规定进行管理。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委托人代表：（签字签章）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受托村（社区）委员会：（签章）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受托人代表：（签字）</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签订日期：签订地点：</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备注：委托组织：填村民小组名称；委托人代表：填“一事一议”会议选出代表；委托组织：填村民小组名称。</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黑体简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黑体简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黑体简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黑体简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附件2</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Times New Roman" w:hAnsi="Times New Roman" w:eastAsia="方正黑体简体"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双柏</w:t>
      </w:r>
      <w:r>
        <w:rPr>
          <w:rFonts w:hint="eastAsia" w:ascii="方正小标宋简体" w:hAnsi="方正小标宋简体" w:eastAsia="方正小标宋简体" w:cs="方正小标宋简体"/>
          <w:color w:val="auto"/>
          <w:sz w:val="44"/>
          <w:szCs w:val="44"/>
        </w:rPr>
        <w:t>县农村土地承包经营权流转受让</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申请书</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申请人：</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住址：</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电话：</w:t>
      </w:r>
    </w:p>
    <w:p>
      <w:pPr>
        <w:keepNext w:val="0"/>
        <w:keepLines w:val="0"/>
        <w:pageBreakBefore w:val="0"/>
        <w:kinsoku/>
        <w:wordWrap/>
        <w:overflowPunct/>
        <w:topLinePunct w:val="0"/>
        <w:autoSpaceDE/>
        <w:autoSpaceDN/>
        <w:bidi w:val="0"/>
        <w:adjustRightInd/>
        <w:snapToGrid/>
        <w:spacing w:line="560" w:lineRule="exact"/>
        <w:ind w:left="0" w:leftChars="0" w:firstLine="960" w:firstLineChars="300"/>
        <w:rPr>
          <w:rFonts w:hint="default" w:ascii="方正仿宋简体" w:hAnsi="方正仿宋简体" w:eastAsia="方正仿宋简体" w:cs="方正仿宋简体"/>
          <w:color w:val="auto"/>
          <w:sz w:val="32"/>
          <w:szCs w:val="32"/>
          <w:u w:val="single"/>
          <w:lang w:val="en-US" w:eastAsia="zh-CN"/>
        </w:rPr>
      </w:pPr>
      <w:r>
        <w:rPr>
          <w:rFonts w:hint="eastAsia" w:ascii="方正仿宋简体" w:hAnsi="方正仿宋简体" w:eastAsia="方正仿宋简体" w:cs="方正仿宋简体"/>
          <w:color w:val="auto"/>
          <w:sz w:val="32"/>
          <w:szCs w:val="32"/>
        </w:rPr>
        <w:t>村（社区）委员会：根据《中华人民共和国土地经营权流转管理办法》规定，本受让方自愿向贵村申请流转</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rPr>
        <w:t>亩耕地，意向性土地坐落：东至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u w:val="none"/>
          <w:lang w:val="en-US" w:eastAsia="zh-CN"/>
        </w:rPr>
        <w:t>南至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rPr>
        <w:t>北至</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960" w:firstLineChars="3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rPr>
        <w:t>西至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rPr>
        <w:t>并承诺：</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本受让方接受贵村土地流转的全部受让要求；</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本受让方具有良好的财务状况、商业信用和农业投资经营能力，符合土地流转相关法律、法规及政策对受让方条件的规定；</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本受让方对所填写的内容及提交的所有材料（包括原件、复印件）的真实性、合法性、有效性、完整性承担责任；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（四）本申请系我方真实意愿，一经作出不予撤回或变更，我方将及时办理相关手续，配合接受村、乡镇资格、项目审查、审核，严格遵守有关流转规则；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附件：1.受让方的身份证明材料（受让方作为自然人的，</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提交身份证或者户口簿；作为法人或其他经济组织的，提交营业执照、组织机构代码证、法定代表人身份证）</w:t>
      </w:r>
      <w:r>
        <w:rPr>
          <w:rFonts w:hint="eastAsia" w:ascii="方正仿宋简体" w:hAnsi="方正仿宋简体" w:eastAsia="方正仿宋简体" w:cs="方正仿宋简体"/>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320" w:firstLineChars="1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val="en-US" w:eastAsia="zh-CN"/>
        </w:rPr>
        <w:t>2.</w:t>
      </w:r>
      <w:r>
        <w:rPr>
          <w:rFonts w:hint="eastAsia" w:ascii="方正仿宋简体" w:hAnsi="方正仿宋简体" w:eastAsia="方正仿宋简体" w:cs="方正仿宋简体"/>
          <w:color w:val="auto"/>
          <w:sz w:val="32"/>
          <w:szCs w:val="32"/>
        </w:rPr>
        <w:t>受让方的资信证明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320" w:firstLineChars="1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3.受让方对转入标的基本条件要求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320" w:firstLineChars="1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4.土地流转用途说明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320" w:firstLineChars="1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5.村（社区）规定的其他相关材料</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申请人：（签字盖章）</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法定代表人（负责人）：（签字盖章）</w:t>
      </w:r>
    </w:p>
    <w:p>
      <w:pPr>
        <w:keepNext w:val="0"/>
        <w:keepLines w:val="0"/>
        <w:pageBreakBefore w:val="0"/>
        <w:kinsoku/>
        <w:wordWrap/>
        <w:overflowPunct/>
        <w:topLinePunct w:val="0"/>
        <w:autoSpaceDE/>
        <w:autoSpaceDN/>
        <w:bidi w:val="0"/>
        <w:adjustRightInd/>
        <w:snapToGrid/>
        <w:spacing w:line="560" w:lineRule="exact"/>
        <w:ind w:left="0" w:leftChars="0"/>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rPr>
        <w:t>申请日期：</w:t>
      </w:r>
      <w:r>
        <w:rPr>
          <w:rFonts w:hint="eastAsia" w:ascii="方正仿宋简体" w:hAnsi="方正仿宋简体" w:eastAsia="方正仿宋简体" w:cs="方正仿宋简体"/>
          <w:color w:val="auto"/>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方正黑体_GBK" w:hAnsi="方正黑体_GBK" w:eastAsia="方正黑体_GBK" w:cs="方正黑体_GBK"/>
          <w:color w:val="auto"/>
          <w:kern w:val="2"/>
          <w:sz w:val="32"/>
          <w:szCs w:val="32"/>
          <w:lang w:val="en" w:eastAsia="zh-CN" w:bidi="ar-S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default" w:ascii="仿宋" w:hAnsi="仿宋" w:eastAsia="仿宋" w:cs="仿宋"/>
          <w:color w:val="auto"/>
          <w:kern w:val="2"/>
          <w:sz w:val="21"/>
          <w:szCs w:val="21"/>
          <w:lang w:val="en-US" w:eastAsia="zh-CN" w:bidi="ar-SA"/>
        </w:rPr>
      </w:pPr>
      <w:r>
        <w:rPr>
          <w:rFonts w:hint="eastAsia" w:ascii="方正黑体_GBK" w:hAnsi="方正黑体_GBK" w:eastAsia="方正黑体_GBK" w:cs="方正黑体_GBK"/>
          <w:color w:val="auto"/>
          <w:kern w:val="2"/>
          <w:sz w:val="32"/>
          <w:szCs w:val="32"/>
          <w:lang w:val="en" w:eastAsia="zh-CN" w:bidi="ar-SA"/>
        </w:rPr>
        <w:t>附件</w:t>
      </w:r>
      <w:r>
        <w:rPr>
          <w:rFonts w:hint="eastAsia" w:ascii="方正黑体_GBK" w:hAnsi="方正黑体_GBK" w:eastAsia="方正黑体_GBK" w:cs="方正黑体_GBK"/>
          <w:color w:val="auto"/>
          <w:kern w:val="2"/>
          <w:sz w:val="32"/>
          <w:szCs w:val="32"/>
          <w:lang w:val="en-US" w:eastAsia="zh-CN" w:bidi="ar-SA"/>
        </w:rPr>
        <w:t>3</w:t>
      </w:r>
    </w:p>
    <w:p>
      <w:pPr>
        <w:keepNext w:val="0"/>
        <w:keepLines w:val="0"/>
        <w:pageBreakBefore w:val="0"/>
        <w:widowControl w:val="0"/>
        <w:kinsoku/>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spacing w:line="600" w:lineRule="exact"/>
        <w:jc w:val="center"/>
        <w:textAlignment w:val="auto"/>
        <w:rPr>
          <w:rFonts w:ascii="Times New Roman" w:hAnsi="Times New Roman" w:eastAsia="黑体"/>
          <w:sz w:val="32"/>
          <w:szCs w:val="32"/>
        </w:rPr>
      </w:pPr>
      <w:r>
        <w:rPr>
          <w:rFonts w:hint="eastAsia" w:ascii="方正小标宋简体" w:hAnsi="方正小标宋简体" w:eastAsia="方正小标宋简体" w:cs="方正小标宋简体"/>
          <w:sz w:val="44"/>
          <w:szCs w:val="44"/>
        </w:rPr>
        <w:t>农村土地经营权流转意向协议书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CESI仿宋-GB2312"/>
          <w:sz w:val="30"/>
          <w:szCs w:val="30"/>
        </w:rPr>
      </w:pPr>
      <w:r>
        <w:rPr>
          <w:rFonts w:hint="eastAsia" w:ascii="方正黑体_GBK" w:hAnsi="方正黑体_GBK" w:eastAsia="方正黑体_GBK" w:cs="方正黑体_GBK"/>
          <w:sz w:val="30"/>
          <w:szCs w:val="30"/>
        </w:rPr>
        <w:t>甲方（流出方）：</w:t>
      </w:r>
      <w:r>
        <w:rPr>
          <w:rFonts w:hint="eastAsia" w:ascii="黑体" w:hAnsi="黑体" w:eastAsia="黑体" w:cs="CESI黑体-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社会信用代码</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身份证号码</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法定代表人（负责人/农户代表人）：</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身份证号码：</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联系地址：</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CESI仿宋-GB2312" w:eastAsia="仿宋_GB2312" w:cs="CESI仿宋-GB2312"/>
          <w:sz w:val="30"/>
          <w:szCs w:val="30"/>
        </w:rPr>
      </w:pPr>
      <w:r>
        <w:rPr>
          <w:rFonts w:hint="eastAsia" w:ascii="方正仿宋_GBK" w:hAnsi="方正仿宋_GBK" w:eastAsia="方正仿宋_GBK" w:cs="方正仿宋_GBK"/>
          <w:sz w:val="30"/>
          <w:szCs w:val="30"/>
        </w:rPr>
        <w:t>联系电话：</w:t>
      </w:r>
      <w:r>
        <w:rPr>
          <w:rFonts w:hint="eastAsia" w:ascii="方正仿宋_GBK" w:hAnsi="方正仿宋_GBK" w:eastAsia="方正仿宋_GBK" w:cs="方正仿宋_GBK"/>
          <w:sz w:val="30"/>
          <w:szCs w:val="30"/>
          <w:u w:val="single"/>
        </w:rPr>
        <w:t xml:space="preserve">                                       </w:t>
      </w:r>
      <w:r>
        <w:rPr>
          <w:rFonts w:hint="eastAsia" w:ascii="仿宋_GB2312" w:hAnsi="CESI仿宋-GB2312" w:eastAsia="仿宋_GB2312" w:cs="CESI仿宋-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CESI仿宋-GB2312"/>
          <w:sz w:val="30"/>
          <w:szCs w:val="30"/>
        </w:rPr>
      </w:pPr>
      <w:r>
        <w:rPr>
          <w:rFonts w:hint="eastAsia" w:ascii="方正黑体_GBK" w:hAnsi="方正黑体_GBK" w:eastAsia="方正黑体_GBK" w:cs="方正黑体_GBK"/>
          <w:sz w:val="30"/>
          <w:szCs w:val="30"/>
        </w:rPr>
        <w:t>乙方（受让主体）：</w:t>
      </w:r>
      <w:r>
        <w:rPr>
          <w:rFonts w:hint="eastAsia" w:ascii="黑体" w:hAnsi="黑体" w:eastAsia="黑体" w:cs="CESI仿宋-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社会信用代码： </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身份证号码:</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法定代表人（负责人/农户代表人）：</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u w:val="single"/>
          <w:lang w:val="en-US" w:eastAsia="zh-CN"/>
        </w:rPr>
      </w:pPr>
      <w:r>
        <w:rPr>
          <w:rFonts w:hint="eastAsia" w:ascii="方正仿宋_GBK" w:hAnsi="方正仿宋_GBK" w:eastAsia="方正仿宋_GBK" w:cs="方正仿宋_GBK"/>
          <w:sz w:val="30"/>
          <w:szCs w:val="30"/>
        </w:rPr>
        <w:t>身份证号码：</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联系地址：</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联系电话：</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根据《中华人民共和国民法典》《中华人民共和国农村土地承包法》和《农村土地经营权流转管理办法》等相关法律法规，甲乙双方经过充分友好协商，本着依法、自愿、有偿的原则，就甲方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亩土地经营权流转事项，达成如下流转意向。</w:t>
      </w:r>
    </w:p>
    <w:p>
      <w:pPr>
        <w:keepNext w:val="0"/>
        <w:keepLines w:val="0"/>
        <w:pageBreakBefore w:val="0"/>
        <w:widowControl w:val="0"/>
        <w:kinsoku/>
        <w:wordWrap/>
        <w:overflowPunct/>
        <w:topLinePunct w:val="0"/>
        <w:autoSpaceDE/>
        <w:autoSpaceDN/>
        <w:bidi w:val="0"/>
        <w:adjustRightInd/>
        <w:snapToGrid/>
        <w:spacing w:line="520" w:lineRule="exact"/>
        <w:ind w:left="638" w:leftChars="304"/>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一、流转</w:t>
      </w:r>
      <w:r>
        <w:rPr>
          <w:rFonts w:hint="eastAsia" w:ascii="方正黑体_GBK" w:hAnsi="方正黑体_GBK" w:eastAsia="方正黑体_GBK" w:cs="方正黑体_GBK"/>
          <w:sz w:val="30"/>
          <w:szCs w:val="30"/>
          <w:lang w:eastAsia="zh-CN"/>
        </w:rPr>
        <w:t>土地</w:t>
      </w:r>
      <w:r>
        <w:rPr>
          <w:rFonts w:hint="eastAsia" w:ascii="方正黑体_GBK" w:hAnsi="方正黑体_GBK" w:eastAsia="方正黑体_GBK" w:cs="方正黑体_GBK"/>
          <w:sz w:val="30"/>
          <w:szCs w:val="30"/>
        </w:rPr>
        <w:t>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CESI仿宋-GB2312" w:eastAsia="仿宋_GB2312" w:cs="CESI仿宋-GB2312"/>
          <w:sz w:val="30"/>
          <w:szCs w:val="30"/>
        </w:rPr>
      </w:pPr>
      <w:r>
        <w:rPr>
          <w:rFonts w:hint="eastAsia" w:ascii="仿宋_GB2312" w:hAnsi="CESI仿宋-GB2312" w:eastAsia="仿宋_GB2312" w:cs="CESI仿宋-GB2312"/>
          <w:sz w:val="30"/>
          <w:szCs w:val="30"/>
        </w:rPr>
        <w:t>经自愿协商，甲方愿意将</w:t>
      </w:r>
      <w:r>
        <w:rPr>
          <w:rFonts w:hint="eastAsia" w:ascii="仿宋_GB2312" w:hAnsi="CESI仿宋-GB2312" w:eastAsia="仿宋_GB2312" w:cs="CESI仿宋-GB2312"/>
          <w:sz w:val="30"/>
          <w:szCs w:val="30"/>
          <w:u w:val="single"/>
        </w:rPr>
        <w:t xml:space="preserve">        </w:t>
      </w:r>
      <w:r>
        <w:rPr>
          <w:rFonts w:hint="eastAsia" w:ascii="仿宋_GB2312" w:hAnsi="CESI仿宋-GB2312" w:eastAsia="仿宋_GB2312" w:cs="CESI仿宋-GB2312"/>
          <w:sz w:val="30"/>
          <w:szCs w:val="30"/>
        </w:rPr>
        <w:t>亩</w:t>
      </w:r>
      <w:r>
        <w:rPr>
          <w:rFonts w:hint="eastAsia" w:ascii="仿宋_GB2312" w:hAnsi="CESI仿宋-GB2312" w:eastAsia="仿宋_GB2312" w:cs="CESI仿宋-GB2312"/>
          <w:sz w:val="30"/>
          <w:szCs w:val="30"/>
          <w:u w:val="single"/>
          <w:lang w:val="en-US" w:eastAsia="zh-CN"/>
        </w:rPr>
        <w:t xml:space="preserve">        </w:t>
      </w:r>
      <w:r>
        <w:rPr>
          <w:rFonts w:hint="eastAsia" w:ascii="仿宋_GB2312" w:hAnsi="CESI仿宋-GB2312" w:eastAsia="仿宋_GB2312" w:cs="CESI仿宋-GB2312"/>
          <w:sz w:val="30"/>
          <w:szCs w:val="30"/>
        </w:rPr>
        <w:t>土地经营权流转给乙方。</w:t>
      </w:r>
    </w:p>
    <w:p>
      <w:pPr>
        <w:keepNext w:val="0"/>
        <w:keepLines w:val="0"/>
        <w:pageBreakBefore w:val="0"/>
        <w:widowControl w:val="0"/>
        <w:kinsoku/>
        <w:wordWrap/>
        <w:overflowPunct/>
        <w:topLinePunct w:val="0"/>
        <w:autoSpaceDE/>
        <w:autoSpaceDN/>
        <w:bidi w:val="0"/>
        <w:adjustRightInd/>
        <w:snapToGrid/>
        <w:spacing w:line="520" w:lineRule="exact"/>
        <w:ind w:left="638" w:leftChars="304"/>
        <w:jc w:val="left"/>
        <w:textAlignment w:val="auto"/>
        <w:rPr>
          <w:rFonts w:hint="eastAsia" w:ascii="方正黑体_GBK" w:hAnsi="方正黑体_GBK" w:eastAsia="方正黑体_GBK" w:cs="方正黑体_GBK"/>
          <w:sz w:val="30"/>
          <w:szCs w:val="30"/>
          <w:u w:val="single"/>
          <w:lang w:val="en-US" w:eastAsia="zh-CN"/>
        </w:rPr>
      </w:pPr>
      <w:r>
        <w:rPr>
          <w:rFonts w:hint="eastAsia" w:ascii="方正仿宋_GBK" w:hAnsi="方正仿宋_GBK" w:eastAsia="方正仿宋_GBK" w:cs="方正仿宋_GBK"/>
          <w:sz w:val="30"/>
          <w:szCs w:val="30"/>
          <w:lang w:eastAsia="zh-CN"/>
        </w:rPr>
        <w:t>地块位置：</w:t>
      </w:r>
      <w:r>
        <w:rPr>
          <w:rFonts w:hint="eastAsia" w:ascii="方正黑体_GBK" w:hAnsi="方正黑体_GBK" w:eastAsia="方正黑体_GBK" w:cs="方正黑体_GBK"/>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二、流转土地用途</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仿宋_GB2312" w:hAnsi="CESI仿宋-GB2312" w:eastAsia="仿宋_GB2312" w:cs="CESI仿宋-GB2312"/>
          <w:sz w:val="30"/>
          <w:szCs w:val="30"/>
          <w:u w:val="single"/>
        </w:rPr>
      </w:pPr>
      <w:r>
        <w:rPr>
          <w:rFonts w:hint="eastAsia" w:ascii="仿宋_GB2312" w:hAnsi="CESI仿宋-GB2312" w:eastAsia="仿宋_GB2312" w:cs="CESI仿宋-GB2312"/>
          <w:sz w:val="30"/>
          <w:szCs w:val="30"/>
        </w:rPr>
        <w:t>乙方流转后主要用于</w:t>
      </w:r>
      <w:r>
        <w:rPr>
          <w:rFonts w:hint="eastAsia" w:ascii="仿宋_GB2312" w:hAnsi="CESI仿宋-GB2312" w:eastAsia="仿宋_GB2312" w:cs="CESI仿宋-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仿宋_GB2312" w:hAnsi="CESI仿宋-GB2312" w:eastAsia="仿宋_GB2312" w:cs="CESI仿宋-GB2312"/>
          <w:sz w:val="30"/>
          <w:szCs w:val="30"/>
        </w:rPr>
      </w:pPr>
      <w:r>
        <w:rPr>
          <w:rFonts w:hint="eastAsia" w:ascii="仿宋_GB2312" w:hAnsi="CESI仿宋-GB2312" w:eastAsia="仿宋_GB2312" w:cs="CESI仿宋-GB2312"/>
          <w:sz w:val="30"/>
          <w:szCs w:val="30"/>
          <w:u w:val="single"/>
        </w:rPr>
        <w:t xml:space="preserve">                                              </w:t>
      </w:r>
      <w:r>
        <w:rPr>
          <w:rFonts w:hint="eastAsia" w:ascii="仿宋_GB2312" w:hAnsi="CESI仿宋-GB2312" w:eastAsia="仿宋_GB2312" w:cs="CESI仿宋-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638" w:leftChars="304"/>
        <w:jc w:val="left"/>
        <w:textAlignment w:val="auto"/>
        <w:rPr>
          <w:rFonts w:hint="eastAsia" w:ascii="黑体" w:hAnsi="黑体" w:eastAsia="黑体" w:cs="CESI黑体-GB2312"/>
          <w:sz w:val="30"/>
          <w:szCs w:val="30"/>
        </w:rPr>
      </w:pPr>
      <w:r>
        <w:rPr>
          <w:rFonts w:hint="eastAsia" w:ascii="方正黑体_GBK" w:hAnsi="方正黑体_GBK" w:eastAsia="方正黑体_GBK" w:cs="方正黑体_GBK"/>
          <w:sz w:val="30"/>
          <w:szCs w:val="30"/>
        </w:rPr>
        <w:t>三、流转期限</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流转期限自</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日起至</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日止。（承包期限</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日起至</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四、流转价格及支付方式</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（一）流转费标准</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每亩每年人民币</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元</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大写：</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（二）流转费支付</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default" w:ascii="方正仿宋_GBK" w:hAnsi="方正仿宋_GBK" w:eastAsia="方正仿宋_GBK" w:cs="方正仿宋_GBK"/>
          <w:sz w:val="30"/>
          <w:szCs w:val="30"/>
          <w:lang w:val="en"/>
        </w:rPr>
        <w:t>1.</w:t>
      </w:r>
      <w:r>
        <w:rPr>
          <w:rFonts w:hint="eastAsia" w:ascii="方正仿宋_GBK" w:hAnsi="方正仿宋_GBK" w:eastAsia="方正仿宋_GBK" w:cs="方正仿宋_GBK"/>
          <w:sz w:val="30"/>
          <w:szCs w:val="30"/>
        </w:rPr>
        <w:t>一次性支付。乙方须于</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日前支付流转费</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rPr>
        <w:t>元</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大写：</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u w:val="single"/>
          <w:lang w:val="en"/>
        </w:rPr>
        <w:t xml:space="preserve">     </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2.分期支付。乙方须于每年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日前支付（□当□后一）年流转费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元</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大写：</w:t>
      </w:r>
      <w:r>
        <w:rPr>
          <w:rFonts w:hint="eastAsia" w:ascii="方正仿宋_GBK" w:hAnsi="方正仿宋_GBK" w:eastAsia="方正仿宋_GBK" w:cs="方正仿宋_GBK"/>
          <w:sz w:val="30"/>
          <w:szCs w:val="30"/>
          <w:u w:val="single"/>
        </w:rPr>
        <w:t xml:space="preserve">          </w:t>
      </w:r>
      <w:r>
        <w:rPr>
          <w:rFonts w:hint="default" w:ascii="方正仿宋_GBK" w:hAnsi="方正仿宋_GBK" w:eastAsia="方正仿宋_GBK" w:cs="方正仿宋_GBK"/>
          <w:sz w:val="30"/>
          <w:szCs w:val="30"/>
          <w:lang w:val="en"/>
        </w:rPr>
        <w:t>）</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（三）付款方式</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双方当事人选择第</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种付款方式。1.现金  2.银行汇款</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五、流转土地交付时间</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通过审批后，双方正式签订《农村土地经营权出租/入股合同》后，甲方应于</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日前完成土地交付。</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lef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六、双方权利义务</w:t>
      </w:r>
    </w:p>
    <w:p>
      <w:pPr>
        <w:keepNext w:val="0"/>
        <w:keepLines w:val="0"/>
        <w:pageBreakBefore w:val="0"/>
        <w:widowControl w:val="0"/>
        <w:kinsoku/>
        <w:wordWrap/>
        <w:overflowPunct/>
        <w:topLinePunct w:val="0"/>
        <w:autoSpaceDE/>
        <w:autoSpaceDN/>
        <w:bidi w:val="0"/>
        <w:adjustRightInd/>
        <w:snapToGrid/>
        <w:spacing w:line="514" w:lineRule="exact"/>
        <w:ind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本意向书</w:t>
      </w:r>
      <w:r>
        <w:rPr>
          <w:rFonts w:hint="eastAsia" w:ascii="方正仿宋_GBK" w:hAnsi="方正仿宋_GBK" w:eastAsia="方正仿宋_GBK" w:cs="方正仿宋_GBK"/>
          <w:sz w:val="30"/>
          <w:szCs w:val="30"/>
          <w:lang w:eastAsia="zh-CN"/>
        </w:rPr>
        <w:t>用于提交工商企业等社会资本通过流转取得土地经营权行政许可申请使用，</w:t>
      </w:r>
      <w:r>
        <w:rPr>
          <w:rFonts w:hint="eastAsia" w:ascii="方正仿宋_GBK" w:hAnsi="方正仿宋_GBK" w:eastAsia="方正仿宋_GBK" w:cs="方正仿宋_GBK"/>
          <w:sz w:val="30"/>
          <w:szCs w:val="30"/>
        </w:rPr>
        <w:t>不具有法律约束力，双方的权利义务具体由正式的合同确定。本意向协议一式两份，自签名盖章后生效。双方各执一份，具</w:t>
      </w:r>
      <w:r>
        <w:rPr>
          <w:rFonts w:hint="default" w:ascii="方正仿宋_GBK" w:hAnsi="方正仿宋_GBK" w:eastAsia="方正仿宋_GBK" w:cs="方正仿宋_GBK"/>
          <w:sz w:val="30"/>
          <w:szCs w:val="30"/>
          <w:lang w:val="en"/>
        </w:rPr>
        <w:t>有</w:t>
      </w:r>
      <w:r>
        <w:rPr>
          <w:rFonts w:hint="eastAsia" w:ascii="方正仿宋_GBK" w:hAnsi="方正仿宋_GBK" w:eastAsia="方正仿宋_GBK" w:cs="方正仿宋_GBK"/>
          <w:sz w:val="30"/>
          <w:szCs w:val="30"/>
        </w:rPr>
        <w:t>同等法律效力。</w:t>
      </w:r>
    </w:p>
    <w:p>
      <w:pPr>
        <w:keepNext w:val="0"/>
        <w:keepLines w:val="0"/>
        <w:pageBreakBefore w:val="0"/>
        <w:widowControl w:val="0"/>
        <w:kinsoku/>
        <w:wordWrap/>
        <w:overflowPunct/>
        <w:topLinePunct w:val="0"/>
        <w:autoSpaceDE/>
        <w:autoSpaceDN/>
        <w:bidi w:val="0"/>
        <w:adjustRightInd/>
        <w:snapToGrid/>
        <w:spacing w:line="514" w:lineRule="exact"/>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甲方：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乙方：</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14" w:lineRule="exact"/>
        <w:jc w:val="left"/>
        <w:textAlignment w:val="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法定代表人签字：</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法定代表人签字： </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14" w:lineRule="exact"/>
        <w:jc w:val="center"/>
        <w:textAlignment w:val="auto"/>
        <w:rPr>
          <w:rFonts w:hint="eastAsia" w:ascii="方正小标宋_GBK" w:hAnsi="方正小标宋_GBK" w:eastAsia="方正小标宋_GBK" w:cs="方正小标宋_GBK"/>
          <w:bCs/>
          <w:kern w:val="2"/>
          <w:sz w:val="44"/>
          <w:szCs w:val="44"/>
        </w:rPr>
      </w:pPr>
      <w:r>
        <w:rPr>
          <w:rFonts w:hint="eastAsia" w:ascii="方正仿宋_GBK" w:hAnsi="方正仿宋_GBK" w:eastAsia="方正仿宋_GBK" w:cs="方正仿宋_GBK"/>
          <w:sz w:val="30"/>
          <w:szCs w:val="30"/>
        </w:rPr>
        <w:t>签订时间：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 xml:space="preserve">   签订时间：</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Pr>
          <w:rFonts w:hint="eastAsia" w:ascii="方正仿宋简体" w:hAnsi="方正仿宋简体" w:eastAsia="方正仿宋简体" w:cs="方正仿宋简体"/>
          <w:color w:val="auto"/>
          <w:sz w:val="32"/>
          <w:szCs w:val="32"/>
        </w:rPr>
      </w:pPr>
      <w:r>
        <w:rPr>
          <w:rFonts w:hint="eastAsia" w:ascii="方正小标宋_GBK" w:hAnsi="方正小标宋_GBK" w:eastAsia="方正小标宋_GBK" w:cs="方正小标宋_GBK"/>
          <w:bCs/>
          <w:kern w:val="2"/>
          <w:sz w:val="44"/>
          <w:szCs w:val="44"/>
        </w:rPr>
        <w:br w:type="page"/>
      </w:r>
    </w:p>
    <w:p>
      <w:pPr>
        <w:keepNext w:val="0"/>
        <w:keepLines w:val="0"/>
        <w:pageBreakBefore w:val="0"/>
        <w:kinsoku/>
        <w:wordWrap/>
        <w:overflowPunct/>
        <w:topLinePunct w:val="0"/>
        <w:autoSpaceDE/>
        <w:autoSpaceDN/>
        <w:bidi w:val="0"/>
        <w:adjustRightInd/>
        <w:snapToGrid/>
        <w:spacing w:line="560" w:lineRule="exact"/>
        <w:ind w:left="0" w:leftChars="0"/>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eastAsia="zh-CN"/>
        </w:rPr>
        <w:t>附件</w:t>
      </w:r>
      <w:r>
        <w:rPr>
          <w:rFonts w:hint="eastAsia" w:ascii="Times New Roman" w:hAnsi="Times New Roman" w:eastAsia="方正黑体简体" w:cs="Times New Roman"/>
          <w:color w:val="auto"/>
          <w:sz w:val="32"/>
          <w:szCs w:val="32"/>
          <w:lang w:val="en-US" w:eastAsia="zh-CN"/>
        </w:rPr>
        <w:t>4</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双柏县农村土地经营权流转资格审查表</w:t>
      </w:r>
    </w:p>
    <w:tbl>
      <w:tblPr>
        <w:tblStyle w:val="8"/>
        <w:tblW w:w="9313"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750"/>
        <w:gridCol w:w="2364"/>
        <w:gridCol w:w="1374"/>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50" w:type="dxa"/>
            <w:vMerge w:val="restart"/>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color w:val="auto"/>
                <w:lang w:val="en-US" w:eastAsia="zh-CN"/>
              </w:rPr>
            </w:pPr>
            <w:r>
              <w:rPr>
                <w:rFonts w:hint="eastAsia" w:ascii="方正仿宋简体" w:hAnsi="方正仿宋简体" w:eastAsia="方正仿宋简体" w:cs="方正仿宋简体"/>
                <w:color w:val="auto"/>
                <w:sz w:val="24"/>
                <w:szCs w:val="24"/>
                <w:lang w:val="en-US" w:eastAsia="zh-CN"/>
              </w:rPr>
              <w:t>受让方基本情况</w:t>
            </w:r>
          </w:p>
        </w:tc>
        <w:tc>
          <w:tcPr>
            <w:tcW w:w="1750"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名称（姓名）</w:t>
            </w:r>
          </w:p>
        </w:tc>
        <w:tc>
          <w:tcPr>
            <w:tcW w:w="6113" w:type="dxa"/>
            <w:gridSpan w:val="3"/>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住址</w:t>
            </w:r>
          </w:p>
        </w:tc>
        <w:tc>
          <w:tcPr>
            <w:tcW w:w="6113" w:type="dxa"/>
            <w:gridSpan w:val="3"/>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联系电话</w:t>
            </w:r>
          </w:p>
        </w:tc>
        <w:tc>
          <w:tcPr>
            <w:tcW w:w="236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137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证照号</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注册资本</w:t>
            </w:r>
          </w:p>
        </w:tc>
        <w:tc>
          <w:tcPr>
            <w:tcW w:w="236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137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信用等级</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资产总额</w:t>
            </w:r>
          </w:p>
        </w:tc>
        <w:tc>
          <w:tcPr>
            <w:tcW w:w="236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137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default"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负债总额</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主营业务</w:t>
            </w:r>
          </w:p>
        </w:tc>
        <w:tc>
          <w:tcPr>
            <w:tcW w:w="236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137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其它</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450" w:type="dxa"/>
            <w:vMerge w:val="restart"/>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仿宋简体" w:hAnsi="方正仿宋简体" w:eastAsia="方正仿宋简体" w:cs="方正仿宋简体"/>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流转土地基本情况</w:t>
            </w:r>
          </w:p>
        </w:tc>
        <w:tc>
          <w:tcPr>
            <w:tcW w:w="17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申报流转土地面积（亩）</w:t>
            </w:r>
          </w:p>
        </w:tc>
        <w:tc>
          <w:tcPr>
            <w:tcW w:w="2364" w:type="dxa"/>
            <w:vMerge w:val="restart"/>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p>
        </w:tc>
        <w:tc>
          <w:tcPr>
            <w:tcW w:w="1374" w:type="dxa"/>
            <w:vMerge w:val="restart"/>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所在位置</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2364"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1374"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2364"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1374"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流转期限（年）</w:t>
            </w:r>
          </w:p>
        </w:tc>
        <w:tc>
          <w:tcPr>
            <w:tcW w:w="23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p>
        </w:tc>
        <w:tc>
          <w:tcPr>
            <w:tcW w:w="137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起止时间</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年 月 日至  年月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流转价款（元/年）</w:t>
            </w:r>
          </w:p>
        </w:tc>
        <w:tc>
          <w:tcPr>
            <w:tcW w:w="236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c>
          <w:tcPr>
            <w:tcW w:w="1374"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支付方式</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0"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c>
          <w:tcPr>
            <w:tcW w:w="1750"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原土地用途</w:t>
            </w:r>
          </w:p>
        </w:tc>
        <w:tc>
          <w:tcPr>
            <w:tcW w:w="236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p>
        </w:tc>
        <w:tc>
          <w:tcPr>
            <w:tcW w:w="1374"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流转用途（具体品种）</w:t>
            </w:r>
          </w:p>
        </w:tc>
        <w:tc>
          <w:tcPr>
            <w:tcW w:w="2375" w:type="dxa"/>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其他需要说明的事项</w:t>
            </w:r>
          </w:p>
        </w:tc>
        <w:tc>
          <w:tcPr>
            <w:tcW w:w="7863" w:type="dxa"/>
            <w:gridSpan w:val="4"/>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村民小组意见</w:t>
            </w:r>
          </w:p>
        </w:tc>
        <w:tc>
          <w:tcPr>
            <w:tcW w:w="7863" w:type="dxa"/>
            <w:gridSpan w:val="4"/>
          </w:tcPr>
          <w:p>
            <w:pPr>
              <w:keepNext w:val="0"/>
              <w:keepLines w:val="0"/>
              <w:pageBreakBefore w:val="0"/>
              <w:tabs>
                <w:tab w:val="left" w:pos="4580"/>
              </w:tabs>
              <w:kinsoku/>
              <w:wordWrap/>
              <w:overflowPunct/>
              <w:topLinePunct w:val="0"/>
              <w:autoSpaceDE/>
              <w:autoSpaceDN/>
              <w:bidi w:val="0"/>
              <w:adjustRightInd/>
              <w:snapToGrid/>
              <w:spacing w:line="560" w:lineRule="exact"/>
              <w:ind w:left="0" w:leftChars="0" w:firstLine="3570" w:firstLineChars="1700"/>
              <w:jc w:val="left"/>
              <w:rPr>
                <w:rFonts w:hint="eastAsia" w:cstheme="minorBidi"/>
                <w:color w:val="auto"/>
                <w:kern w:val="2"/>
                <w:sz w:val="21"/>
                <w:szCs w:val="24"/>
                <w:lang w:val="en-US" w:eastAsia="zh-CN" w:bidi="ar-SA"/>
              </w:rPr>
            </w:pPr>
          </w:p>
          <w:p>
            <w:pPr>
              <w:keepNext w:val="0"/>
              <w:keepLines w:val="0"/>
              <w:pageBreakBefore w:val="0"/>
              <w:tabs>
                <w:tab w:val="left" w:pos="4580"/>
              </w:tabs>
              <w:kinsoku/>
              <w:wordWrap/>
              <w:overflowPunct/>
              <w:topLinePunct w:val="0"/>
              <w:autoSpaceDE/>
              <w:autoSpaceDN/>
              <w:bidi w:val="0"/>
              <w:adjustRightInd/>
              <w:snapToGrid/>
              <w:spacing w:line="560" w:lineRule="exact"/>
              <w:ind w:left="0" w:leftChars="0" w:firstLine="3780" w:firstLineChars="1800"/>
              <w:jc w:val="left"/>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tabs>
                <w:tab w:val="left" w:pos="4580"/>
              </w:tabs>
              <w:kinsoku/>
              <w:wordWrap/>
              <w:overflowPunct/>
              <w:topLinePunct w:val="0"/>
              <w:autoSpaceDE/>
              <w:autoSpaceDN/>
              <w:bidi w:val="0"/>
              <w:adjustRightInd/>
              <w:snapToGrid/>
              <w:spacing w:line="560" w:lineRule="exact"/>
              <w:ind w:left="0" w:leftChars="0" w:firstLine="3570" w:firstLineChars="1700"/>
              <w:jc w:val="left"/>
              <w:rPr>
                <w:rFonts w:hint="eastAsia" w:asciiTheme="minorHAnsi" w:hAnsiTheme="minorHAnsi" w:eastAsiaTheme="minorEastAsia" w:cstheme="minorBidi"/>
                <w:color w:val="auto"/>
                <w:kern w:val="2"/>
                <w:sz w:val="21"/>
                <w:szCs w:val="24"/>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村民代表（签字）：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村（居）委会意见</w:t>
            </w:r>
          </w:p>
        </w:tc>
        <w:tc>
          <w:tcPr>
            <w:tcW w:w="7863" w:type="dxa"/>
            <w:gridSpan w:val="4"/>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2310" w:firstLineChars="1100"/>
              <w:jc w:val="both"/>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3570" w:firstLineChars="1700"/>
              <w:jc w:val="both"/>
              <w:rPr>
                <w:rFonts w:hint="default"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 xml:space="preserve">村（居）委会（公章）       年   月   日 </w:t>
            </w:r>
            <w:r>
              <w:rPr>
                <w:rFonts w:hint="eastAsia" w:ascii="方正仿宋简体" w:hAnsi="方正仿宋简体" w:eastAsia="方正仿宋简体" w:cs="方正仿宋简体"/>
                <w:color w:val="auto"/>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乡镇人民政府意见</w:t>
            </w:r>
          </w:p>
        </w:tc>
        <w:tc>
          <w:tcPr>
            <w:tcW w:w="7863" w:type="dxa"/>
            <w:gridSpan w:val="4"/>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tabs>
                <w:tab w:val="left" w:pos="4455"/>
              </w:tabs>
              <w:kinsoku/>
              <w:wordWrap/>
              <w:overflowPunct/>
              <w:topLinePunct w:val="0"/>
              <w:autoSpaceDE/>
              <w:autoSpaceDN/>
              <w:bidi w:val="0"/>
              <w:adjustRightInd/>
              <w:snapToGrid/>
              <w:spacing w:line="560" w:lineRule="exact"/>
              <w:ind w:left="0" w:leftChars="0" w:firstLine="2310" w:firstLineChars="1100"/>
              <w:jc w:val="left"/>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tabs>
                <w:tab w:val="left" w:pos="4455"/>
              </w:tabs>
              <w:kinsoku/>
              <w:wordWrap/>
              <w:overflowPunct/>
              <w:topLinePunct w:val="0"/>
              <w:autoSpaceDE/>
              <w:autoSpaceDN/>
              <w:bidi w:val="0"/>
              <w:adjustRightInd/>
              <w:snapToGrid/>
              <w:spacing w:line="560" w:lineRule="exact"/>
              <w:ind w:left="0" w:leftChars="0" w:firstLine="2310" w:firstLineChars="1100"/>
              <w:jc w:val="left"/>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tabs>
                <w:tab w:val="left" w:pos="4455"/>
              </w:tabs>
              <w:kinsoku/>
              <w:wordWrap/>
              <w:overflowPunct/>
              <w:topLinePunct w:val="0"/>
              <w:autoSpaceDE/>
              <w:autoSpaceDN/>
              <w:bidi w:val="0"/>
              <w:adjustRightInd/>
              <w:snapToGrid/>
              <w:spacing w:line="560" w:lineRule="exact"/>
              <w:ind w:left="0" w:leftChars="0" w:firstLine="2310" w:firstLineChars="1100"/>
              <w:jc w:val="left"/>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tabs>
                <w:tab w:val="left" w:pos="4455"/>
              </w:tabs>
              <w:kinsoku/>
              <w:wordWrap/>
              <w:overflowPunct/>
              <w:topLinePunct w:val="0"/>
              <w:autoSpaceDE/>
              <w:autoSpaceDN/>
              <w:bidi w:val="0"/>
              <w:adjustRightInd/>
              <w:snapToGrid/>
              <w:spacing w:line="560" w:lineRule="exact"/>
              <w:ind w:left="0" w:leftChars="0" w:firstLine="3570" w:firstLineChars="1700"/>
              <w:jc w:val="left"/>
              <w:rPr>
                <w:rFonts w:hint="eastAsia" w:asciiTheme="minorHAnsi" w:hAnsiTheme="minorHAnsi" w:eastAsiaTheme="minorEastAsia" w:cstheme="minorBidi"/>
                <w:color w:val="auto"/>
                <w:kern w:val="2"/>
                <w:sz w:val="21"/>
                <w:szCs w:val="21"/>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乡镇人民政府（公章）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县级主管部门意见</w:t>
            </w:r>
          </w:p>
        </w:tc>
        <w:tc>
          <w:tcPr>
            <w:tcW w:w="7863" w:type="dxa"/>
            <w:gridSpan w:val="4"/>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center"/>
              <w:rPr>
                <w:rFonts w:hint="default" w:asciiTheme="minorHAnsi" w:hAnsiTheme="minorHAnsi" w:eastAsiaTheme="minorEastAsia" w:cstheme="minorBidi"/>
                <w:color w:val="auto"/>
                <w:kern w:val="2"/>
                <w:sz w:val="21"/>
                <w:szCs w:val="21"/>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 xml:space="preserve">                                  县级主管部门（公章）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8" w:hRule="atLeast"/>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县人民政府（</w:t>
            </w:r>
            <w:r>
              <w:rPr>
                <w:rFonts w:hint="default" w:ascii="Times New Roman" w:hAnsi="Times New Roman" w:eastAsia="方正仿宋简体" w:cs="Times New Roman"/>
                <w:color w:val="auto"/>
                <w:sz w:val="24"/>
                <w:szCs w:val="24"/>
                <w:vertAlign w:val="baseline"/>
                <w:lang w:val="en-US" w:eastAsia="zh-CN"/>
              </w:rPr>
              <w:t>1000</w:t>
            </w:r>
            <w:r>
              <w:rPr>
                <w:rFonts w:hint="eastAsia" w:ascii="方正仿宋简体" w:hAnsi="方正仿宋简体" w:eastAsia="方正仿宋简体" w:cs="方正仿宋简体"/>
                <w:color w:val="auto"/>
                <w:sz w:val="24"/>
                <w:szCs w:val="24"/>
                <w:vertAlign w:val="baseline"/>
                <w:lang w:val="en-US" w:eastAsia="zh-CN"/>
              </w:rPr>
              <w:t>亩以上）意见</w:t>
            </w:r>
          </w:p>
        </w:tc>
        <w:tc>
          <w:tcPr>
            <w:tcW w:w="7863" w:type="dxa"/>
            <w:gridSpan w:val="4"/>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仿宋简体" w:hAnsi="方正仿宋简体" w:eastAsia="方正仿宋简体" w:cs="方正仿宋简体"/>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3570" w:firstLineChars="1700"/>
              <w:jc w:val="both"/>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 xml:space="preserve"> 县人民政府（公章）   年    月     日</w:t>
            </w:r>
          </w:p>
        </w:tc>
      </w:tr>
    </w:tbl>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黑体简体" w:hAnsi="方正黑体简体" w:eastAsia="方正黑体简体" w:cs="方正黑体简体"/>
          <w:color w:val="auto"/>
          <w:sz w:val="24"/>
          <w:szCs w:val="24"/>
          <w:lang w:val="en-US" w:eastAsia="zh-CN"/>
        </w:rPr>
      </w:pPr>
      <w:r>
        <w:rPr>
          <w:rFonts w:hint="eastAsia" w:ascii="方正黑体简体" w:hAnsi="方正黑体简体" w:eastAsia="方正黑体简体" w:cs="方正黑体简体"/>
          <w:color w:val="auto"/>
          <w:sz w:val="24"/>
          <w:szCs w:val="24"/>
          <w:lang w:val="en-US" w:eastAsia="zh-CN"/>
        </w:rPr>
        <w:t>注：申请流转前，受让方需填定此表，并按要求提供相关资料。</w:t>
      </w:r>
    </w:p>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黑体简体" w:hAnsi="方正黑体简体" w:eastAsia="方正黑体简体" w:cs="方正黑体简体"/>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黑体简体" w:hAnsi="方正黑体简体" w:eastAsia="方正黑体简体" w:cs="方正黑体简体"/>
          <w:color w:val="auto"/>
          <w:sz w:val="24"/>
          <w:szCs w:val="24"/>
          <w:lang w:val="en-US" w:eastAsia="zh-CN"/>
        </w:rPr>
      </w:pPr>
    </w:p>
    <w:p>
      <w:pPr>
        <w:pStyle w:val="2"/>
        <w:rPr>
          <w:rFonts w:hint="eastAsia" w:ascii="方正黑体简体" w:hAnsi="方正黑体简体" w:eastAsia="方正黑体简体" w:cs="方正黑体简体"/>
          <w:color w:val="auto"/>
          <w:sz w:val="24"/>
          <w:szCs w:val="24"/>
          <w:lang w:val="en-US" w:eastAsia="zh-CN"/>
        </w:rPr>
      </w:pPr>
    </w:p>
    <w:p>
      <w:pPr>
        <w:pStyle w:val="2"/>
        <w:rPr>
          <w:rFonts w:hint="eastAsia" w:ascii="方正黑体简体" w:hAnsi="方正黑体简体" w:eastAsia="方正黑体简体" w:cs="方正黑体简体"/>
          <w:color w:val="auto"/>
          <w:sz w:val="24"/>
          <w:szCs w:val="24"/>
          <w:lang w:val="en-US" w:eastAsia="zh-CN"/>
        </w:rPr>
      </w:pPr>
    </w:p>
    <w:p>
      <w:pPr>
        <w:pStyle w:val="3"/>
        <w:keepNext w:val="0"/>
        <w:keepLines w:val="0"/>
        <w:pageBreakBefore w:val="0"/>
        <w:widowControl w:val="0"/>
        <w:kinsoku/>
        <w:overflowPunct/>
        <w:topLinePunct w:val="0"/>
        <w:autoSpaceDE/>
        <w:autoSpaceDN/>
        <w:bidi w:val="0"/>
        <w:spacing w:after="0" w:line="600" w:lineRule="exact"/>
        <w:textAlignment w:val="auto"/>
        <w:rPr>
          <w:rFonts w:hint="default" w:ascii="方正仿宋_GBK" w:hAnsi="方正仿宋_GBK" w:eastAsia="方正仿宋_GBK" w:cs="方正仿宋_GBK"/>
          <w:color w:val="auto"/>
          <w:kern w:val="0"/>
          <w:sz w:val="32"/>
          <w:szCs w:val="32"/>
          <w:lang w:val="en-US" w:eastAsia="zh-CN"/>
        </w:rPr>
      </w:pPr>
      <w:r>
        <w:rPr>
          <w:rFonts w:hint="eastAsia" w:ascii="方正黑体_GBK" w:hAnsi="方正黑体_GBK" w:eastAsia="方正黑体_GBK" w:cs="方正黑体_GBK"/>
          <w:color w:val="auto"/>
          <w:kern w:val="0"/>
          <w:sz w:val="32"/>
          <w:szCs w:val="32"/>
          <w:lang w:eastAsia="zh-CN"/>
        </w:rPr>
        <w:t>附件</w:t>
      </w:r>
      <w:r>
        <w:rPr>
          <w:rFonts w:hint="eastAsia" w:ascii="方正黑体_GBK" w:hAnsi="方正黑体_GBK" w:eastAsia="方正黑体_GBK" w:cs="方正黑体_GBK"/>
          <w:color w:val="auto"/>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宋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宋体" w:eastAsia="黑体" w:cs="黑体"/>
          <w:sz w:val="44"/>
          <w:szCs w:val="44"/>
        </w:rPr>
      </w:pPr>
      <w:r>
        <w:rPr>
          <w:rFonts w:hint="eastAsia" w:ascii="黑体" w:hAnsi="宋体" w:eastAsia="黑体" w:cs="黑体"/>
          <w:sz w:val="44"/>
          <w:szCs w:val="44"/>
          <w:lang w:eastAsia="zh-CN"/>
        </w:rPr>
        <w:t>双柏县</w:t>
      </w:r>
      <w:r>
        <w:rPr>
          <w:rFonts w:hint="eastAsia" w:ascii="黑体" w:hAnsi="宋体" w:eastAsia="黑体" w:cs="黑体"/>
          <w:sz w:val="44"/>
          <w:szCs w:val="44"/>
        </w:rPr>
        <w:t>工商企业等社会资本</w:t>
      </w:r>
      <w:r>
        <w:rPr>
          <w:rFonts w:hint="eastAsia" w:ascii="黑体" w:hAnsi="宋体" w:eastAsia="黑体" w:cs="黑体"/>
          <w:sz w:val="44"/>
          <w:szCs w:val="44"/>
          <w:lang w:eastAsia="zh-CN"/>
        </w:rPr>
        <w:t>通过</w:t>
      </w:r>
      <w:r>
        <w:rPr>
          <w:rFonts w:hint="eastAsia" w:ascii="黑体" w:hAnsi="宋体" w:eastAsia="黑体" w:cs="黑体"/>
          <w:sz w:val="44"/>
          <w:szCs w:val="44"/>
        </w:rPr>
        <w:t>流转</w:t>
      </w:r>
      <w:r>
        <w:rPr>
          <w:rFonts w:hint="eastAsia" w:ascii="黑体" w:hAnsi="宋体" w:eastAsia="黑体" w:cs="黑体"/>
          <w:sz w:val="44"/>
          <w:szCs w:val="44"/>
          <w:lang w:eastAsia="zh-CN"/>
        </w:rPr>
        <w:t>取得</w:t>
      </w:r>
      <w:r>
        <w:rPr>
          <w:rFonts w:hint="eastAsia" w:ascii="黑体" w:hAnsi="宋体" w:eastAsia="黑体" w:cs="黑体"/>
          <w:sz w:val="44"/>
          <w:szCs w:val="44"/>
        </w:rPr>
        <w:t>土地经营权</w:t>
      </w:r>
      <w:r>
        <w:rPr>
          <w:rFonts w:hint="eastAsia" w:ascii="黑体" w:hAnsi="宋体" w:eastAsia="黑体" w:cs="黑体"/>
          <w:sz w:val="44"/>
          <w:szCs w:val="44"/>
          <w:lang w:eastAsia="zh-CN"/>
        </w:rPr>
        <w:t>行政许可</w:t>
      </w:r>
      <w:r>
        <w:rPr>
          <w:rFonts w:hint="eastAsia" w:ascii="黑体" w:hAnsi="宋体" w:eastAsia="黑体" w:cs="黑体"/>
          <w:sz w:val="44"/>
          <w:szCs w:val="44"/>
        </w:rPr>
        <w:t>申请表</w:t>
      </w:r>
    </w:p>
    <w:p>
      <w:pPr>
        <w:pStyle w:val="3"/>
        <w:keepNext w:val="0"/>
        <w:keepLines w:val="0"/>
        <w:pageBreakBefore w:val="0"/>
        <w:widowControl w:val="0"/>
        <w:kinsoku/>
        <w:overflowPunct/>
        <w:topLinePunct w:val="0"/>
        <w:autoSpaceDE/>
        <w:autoSpaceDN/>
        <w:bidi w:val="0"/>
        <w:spacing w:after="0"/>
        <w:textAlignment w:val="auto"/>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pPr>
            <w:r>
              <w:rPr>
                <w:rFonts w:hint="eastAsia" w:ascii="黑体" w:hAnsi="宋体" w:eastAsia="黑体" w:cs="黑体"/>
                <w:kern w:val="0"/>
                <w:sz w:val="20"/>
                <w:szCs w:val="21"/>
              </w:rPr>
              <w:t>申请人基本情况</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仿宋" w:hAnsi="仿宋" w:eastAsia="仿宋" w:cs="仿宋"/>
              </w:rPr>
            </w:pPr>
            <w:r>
              <w:rPr>
                <w:rFonts w:hint="eastAsia" w:ascii="仿宋" w:hAnsi="仿宋" w:eastAsia="仿宋" w:cs="仿宋"/>
                <w:kern w:val="0"/>
                <w:sz w:val="20"/>
                <w:szCs w:val="21"/>
              </w:rPr>
              <w:t>申请单位名称（自然人姓名）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仿宋" w:hAnsi="仿宋" w:eastAsia="仿宋" w:cs="仿宋"/>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仿宋" w:hAnsi="仿宋" w:eastAsia="仿宋" w:cs="仿宋"/>
              </w:rPr>
            </w:pPr>
            <w:r>
              <w:rPr>
                <w:rFonts w:hint="eastAsia" w:ascii="仿宋" w:hAnsi="仿宋" w:eastAsia="仿宋" w:cs="仿宋"/>
                <w:kern w:val="0"/>
                <w:sz w:val="20"/>
                <w:szCs w:val="21"/>
              </w:rPr>
              <w:t>统一社会信用代码（身份证号）</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textAlignment w:val="auto"/>
              <w:rPr>
                <w:rFonts w:ascii="Times New Roman" w:hAnsi="Times New Roman" w:eastAsia="Times New Roman" w:cs="Times New Roman"/>
                <w:sz w:val="20"/>
                <w:szCs w:val="20"/>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仿宋" w:hAnsi="仿宋" w:eastAsia="仿宋" w:cs="仿宋"/>
                <w:lang w:eastAsia="zh-CN"/>
              </w:rPr>
            </w:pPr>
            <w:r>
              <w:rPr>
                <w:rFonts w:hint="eastAsia" w:ascii="仿宋" w:hAnsi="仿宋" w:eastAsia="仿宋" w:cs="仿宋"/>
                <w:lang w:eastAsia="zh-CN"/>
              </w:rPr>
              <w:t>住址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仿宋" w:hAnsi="仿宋" w:eastAsia="仿宋" w:cs="仿宋"/>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仿宋" w:hAnsi="仿宋" w:eastAsia="仿宋" w:cs="仿宋"/>
              </w:rPr>
            </w:pPr>
            <w:r>
              <w:rPr>
                <w:rFonts w:hint="eastAsia" w:ascii="仿宋" w:hAnsi="仿宋" w:eastAsia="仿宋" w:cs="仿宋"/>
                <w:kern w:val="0"/>
                <w:sz w:val="20"/>
                <w:szCs w:val="21"/>
              </w:rPr>
              <w:t>联系电话</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textAlignment w:val="auto"/>
              <w:rPr>
                <w:rFonts w:ascii="Times New Roman" w:hAnsi="Times New Roman" w:eastAsia="Times New Roman" w:cs="Times New Roman"/>
                <w:sz w:val="20"/>
                <w:szCs w:val="20"/>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ascii="仿宋" w:hAnsi="仿宋" w:eastAsia="仿宋" w:cs="仿宋"/>
              </w:rPr>
            </w:pPr>
            <w:r>
              <w:rPr>
                <w:rFonts w:hint="eastAsia" w:ascii="仿宋" w:hAnsi="仿宋" w:eastAsia="仿宋" w:cs="仿宋"/>
                <w:kern w:val="0"/>
                <w:sz w:val="20"/>
                <w:szCs w:val="21"/>
              </w:rPr>
              <w:t>法定代表人姓名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仿宋" w:hAnsi="仿宋" w:eastAsia="仿宋" w:cs="仿宋"/>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仿宋" w:hAnsi="仿宋" w:eastAsia="仿宋" w:cs="仿宋"/>
                <w:kern w:val="0"/>
                <w:sz w:val="20"/>
                <w:szCs w:val="21"/>
              </w:rPr>
            </w:pPr>
            <w:r>
              <w:rPr>
                <w:rFonts w:hint="eastAsia" w:ascii="仿宋" w:hAnsi="仿宋" w:eastAsia="仿宋" w:cs="仿宋"/>
                <w:kern w:val="0"/>
                <w:sz w:val="20"/>
                <w:szCs w:val="21"/>
              </w:rPr>
              <w:t>法定代表人</w:t>
            </w:r>
          </w:p>
          <w:p>
            <w:pPr>
              <w:keepNext w:val="0"/>
              <w:keepLines w:val="0"/>
              <w:pageBreakBefore w:val="0"/>
              <w:widowControl w:val="0"/>
              <w:kinsoku/>
              <w:overflowPunct/>
              <w:topLinePunct w:val="0"/>
              <w:autoSpaceDE/>
              <w:autoSpaceDN/>
              <w:bidi w:val="0"/>
              <w:jc w:val="center"/>
              <w:textAlignment w:val="auto"/>
              <w:rPr>
                <w:rFonts w:ascii="仿宋" w:hAnsi="仿宋" w:eastAsia="仿宋" w:cs="仿宋"/>
              </w:rPr>
            </w:pPr>
            <w:r>
              <w:rPr>
                <w:rFonts w:hint="eastAsia" w:ascii="仿宋" w:hAnsi="仿宋" w:eastAsia="仿宋" w:cs="仿宋"/>
                <w:kern w:val="0"/>
                <w:sz w:val="20"/>
                <w:szCs w:val="21"/>
              </w:rPr>
              <w:t>身份证号</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default" w:ascii="仿宋" w:hAnsi="仿宋" w:eastAsia="仿宋" w:cs="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申</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请</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材</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料</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表</w:t>
            </w:r>
          </w:p>
          <w:p>
            <w:pPr>
              <w:keepNext w:val="0"/>
              <w:keepLines w:val="0"/>
              <w:pageBreakBefore w:val="0"/>
              <w:widowControl w:val="0"/>
              <w:kinsoku/>
              <w:overflowPunct/>
              <w:topLinePunct w:val="0"/>
              <w:autoSpaceDE/>
              <w:autoSpaceDN/>
              <w:bidi w:val="0"/>
              <w:jc w:val="center"/>
              <w:textAlignment w:val="auto"/>
              <w:rPr>
                <w:rFonts w:hint="eastAsia" w:eastAsia="宋体"/>
                <w:lang w:eastAsia="zh-CN"/>
              </w:rPr>
            </w:pPr>
            <w:r>
              <w:rPr>
                <w:rFonts w:hint="eastAsia" w:ascii="黑体" w:hAnsi="宋体" w:eastAsia="黑体" w:cs="黑体"/>
                <w:kern w:val="0"/>
                <w:sz w:val="20"/>
                <w:szCs w:val="21"/>
                <w:lang w:eastAsia="zh-CN"/>
              </w:rPr>
              <w:t>单</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pPr>
            <w:r>
              <w:rPr>
                <w:rFonts w:hint="eastAsia" w:ascii="黑体" w:hAnsi="宋体" w:eastAsia="黑体" w:cs="黑体"/>
                <w:kern w:val="0"/>
                <w:sz w:val="20"/>
                <w:szCs w:val="21"/>
              </w:rPr>
              <w:t>委托代理人</w:t>
            </w:r>
            <w:r>
              <w:rPr>
                <w:rFonts w:hint="eastAsia" w:ascii="黑体" w:hAnsi="宋体" w:eastAsia="黑体" w:cs="黑体"/>
                <w:kern w:val="0"/>
                <w:sz w:val="20"/>
                <w:szCs w:val="21"/>
                <w:lang w:eastAsia="zh-CN"/>
              </w:rPr>
              <w:t>基本情况（涉及委托办理的填写）</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rPr>
            </w:pPr>
            <w:r>
              <w:rPr>
                <w:rFonts w:hint="eastAsia" w:ascii="仿宋" w:hAnsi="仿宋" w:eastAsia="仿宋" w:cs="仿宋"/>
                <w:kern w:val="0"/>
                <w:sz w:val="20"/>
                <w:szCs w:val="21"/>
              </w:rPr>
              <w:t xml:space="preserve">委托代理人姓名：               </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lang w:eastAsia="zh-CN"/>
              </w:rPr>
              <w:t>身份证号：</w:t>
            </w:r>
            <w:r>
              <w:rPr>
                <w:rFonts w:hint="eastAsia" w:ascii="仿宋" w:hAnsi="仿宋" w:eastAsia="仿宋" w:cs="仿宋"/>
                <w:kern w:val="0"/>
                <w:sz w:val="20"/>
                <w:szCs w:val="21"/>
              </w:rPr>
              <w:t xml:space="preserve">    </w:t>
            </w:r>
          </w:p>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rPr>
            </w:pPr>
          </w:p>
          <w:p>
            <w:pPr>
              <w:keepNext w:val="0"/>
              <w:keepLines w:val="0"/>
              <w:pageBreakBefore w:val="0"/>
              <w:widowControl w:val="0"/>
              <w:kinsoku/>
              <w:overflowPunct/>
              <w:topLinePunct w:val="0"/>
              <w:autoSpaceDE/>
              <w:autoSpaceDN/>
              <w:bidi w:val="0"/>
              <w:jc w:val="left"/>
              <w:textAlignment w:val="auto"/>
              <w:rPr>
                <w:rFonts w:ascii="仿宋" w:hAnsi="仿宋" w:eastAsia="仿宋" w:cs="仿宋"/>
              </w:rPr>
            </w:pPr>
            <w:r>
              <w:rPr>
                <w:rFonts w:hint="eastAsia" w:ascii="仿宋" w:hAnsi="仿宋" w:eastAsia="仿宋" w:cs="仿宋"/>
                <w:kern w:val="0"/>
                <w:sz w:val="20"/>
                <w:szCs w:val="21"/>
              </w:rPr>
              <w:t>单位</w:t>
            </w:r>
            <w:r>
              <w:rPr>
                <w:rFonts w:hint="eastAsia" w:ascii="仿宋" w:hAnsi="仿宋" w:eastAsia="仿宋" w:cs="仿宋"/>
                <w:kern w:val="0"/>
                <w:sz w:val="20"/>
                <w:szCs w:val="21"/>
                <w:lang w:eastAsia="zh-CN"/>
              </w:rPr>
              <w:t>（地址）及职务</w:t>
            </w:r>
            <w:r>
              <w:rPr>
                <w:rFonts w:hint="eastAsia" w:ascii="仿宋" w:hAnsi="仿宋" w:eastAsia="仿宋" w:cs="仿宋"/>
                <w:kern w:val="0"/>
                <w:sz w:val="20"/>
                <w:szCs w:val="21"/>
              </w:rPr>
              <w:t>：</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0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val="en" w:eastAsia="zh-CN"/>
              </w:rPr>
            </w:pPr>
            <w:r>
              <w:rPr>
                <w:rFonts w:hint="eastAsia" w:ascii="黑体" w:hAnsi="宋体" w:eastAsia="黑体" w:cs="黑体"/>
                <w:kern w:val="0"/>
                <w:sz w:val="20"/>
                <w:szCs w:val="21"/>
                <w:lang w:val="en" w:eastAsia="zh-CN"/>
              </w:rPr>
              <w:t>拟流转土地</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val="en" w:eastAsia="zh-CN"/>
              </w:rPr>
            </w:pPr>
            <w:r>
              <w:rPr>
                <w:rFonts w:hint="eastAsia" w:ascii="黑体" w:hAnsi="宋体" w:eastAsia="黑体" w:cs="黑体"/>
                <w:kern w:val="0"/>
                <w:sz w:val="20"/>
                <w:szCs w:val="21"/>
                <w:lang w:val="en" w:eastAsia="zh-CN"/>
              </w:rPr>
              <w:t>总体情况</w:t>
            </w:r>
          </w:p>
        </w:tc>
        <w:tc>
          <w:tcPr>
            <w:tcW w:w="6818"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jc w:val="both"/>
              <w:textAlignment w:val="auto"/>
              <w:rPr>
                <w:rFonts w:hint="eastAsia" w:ascii="仿宋" w:hAnsi="仿宋" w:eastAsia="仿宋" w:cs="仿宋"/>
                <w:kern w:val="0"/>
                <w:sz w:val="20"/>
                <w:szCs w:val="21"/>
              </w:rPr>
            </w:pPr>
            <w:r>
              <w:rPr>
                <w:rFonts w:hint="eastAsia" w:ascii="仿宋" w:hAnsi="仿宋" w:eastAsia="仿宋" w:cs="仿宋"/>
                <w:kern w:val="0"/>
                <w:sz w:val="20"/>
                <w:szCs w:val="21"/>
              </w:rPr>
              <w:t xml:space="preserve">总面积：   </w:t>
            </w:r>
            <w:r>
              <w:rPr>
                <w:rFonts w:hint="default" w:ascii="仿宋" w:hAnsi="仿宋" w:eastAsia="仿宋" w:cs="仿宋"/>
                <w:kern w:val="0"/>
                <w:sz w:val="20"/>
                <w:szCs w:val="21"/>
                <w:lang w:val="en"/>
              </w:rPr>
              <w:t xml:space="preserve">   </w:t>
            </w:r>
            <w:r>
              <w:rPr>
                <w:rFonts w:hint="eastAsia" w:ascii="仿宋" w:hAnsi="仿宋" w:eastAsia="仿宋" w:cs="仿宋"/>
                <w:kern w:val="0"/>
                <w:sz w:val="20"/>
                <w:szCs w:val="21"/>
              </w:rPr>
              <w:t xml:space="preserve">  亩</w:t>
            </w:r>
            <w:r>
              <w:rPr>
                <w:rFonts w:hint="default" w:ascii="仿宋" w:hAnsi="仿宋" w:eastAsia="仿宋" w:cs="仿宋"/>
                <w:kern w:val="0"/>
                <w:sz w:val="20"/>
                <w:szCs w:val="21"/>
                <w:lang w:val="en"/>
              </w:rPr>
              <w:t>；</w:t>
            </w:r>
            <w:r>
              <w:rPr>
                <w:rFonts w:hint="eastAsia" w:ascii="仿宋" w:hAnsi="仿宋" w:eastAsia="仿宋" w:cs="仿宋"/>
                <w:kern w:val="0"/>
                <w:sz w:val="20"/>
                <w:szCs w:val="21"/>
              </w:rPr>
              <w:t>其中一般耕地</w:t>
            </w:r>
            <w:r>
              <w:rPr>
                <w:rFonts w:hint="eastAsia" w:ascii="仿宋" w:hAnsi="仿宋" w:eastAsia="仿宋" w:cs="仿宋"/>
                <w:kern w:val="0"/>
                <w:sz w:val="20"/>
                <w:szCs w:val="21"/>
                <w:lang w:eastAsia="zh-CN"/>
              </w:rPr>
              <w:t>：</w:t>
            </w:r>
            <w:r>
              <w:rPr>
                <w:rFonts w:hint="eastAsia" w:ascii="仿宋" w:hAnsi="仿宋" w:eastAsia="仿宋" w:cs="仿宋"/>
                <w:kern w:val="0"/>
                <w:sz w:val="20"/>
                <w:szCs w:val="21"/>
              </w:rPr>
              <w:t xml:space="preserve">   </w:t>
            </w:r>
            <w:r>
              <w:rPr>
                <w:rFonts w:hint="default" w:ascii="仿宋" w:hAnsi="仿宋" w:eastAsia="仿宋" w:cs="仿宋"/>
                <w:kern w:val="0"/>
                <w:sz w:val="20"/>
                <w:szCs w:val="21"/>
                <w:lang w:val="en"/>
              </w:rPr>
              <w:t xml:space="preserve">     </w:t>
            </w:r>
            <w:r>
              <w:rPr>
                <w:rFonts w:hint="eastAsia" w:ascii="仿宋" w:hAnsi="仿宋" w:eastAsia="仿宋" w:cs="仿宋"/>
                <w:kern w:val="0"/>
                <w:sz w:val="20"/>
                <w:szCs w:val="21"/>
              </w:rPr>
              <w:t>亩，基本农田</w:t>
            </w:r>
            <w:r>
              <w:rPr>
                <w:rFonts w:hint="eastAsia" w:ascii="仿宋" w:hAnsi="仿宋" w:eastAsia="仿宋" w:cs="仿宋"/>
                <w:kern w:val="0"/>
                <w:sz w:val="20"/>
                <w:szCs w:val="21"/>
                <w:lang w:eastAsia="zh-CN"/>
              </w:rPr>
              <w:t>：</w:t>
            </w:r>
            <w:r>
              <w:rPr>
                <w:rFonts w:hint="eastAsia" w:ascii="仿宋" w:hAnsi="仿宋" w:eastAsia="仿宋" w:cs="仿宋"/>
                <w:kern w:val="0"/>
                <w:sz w:val="20"/>
                <w:szCs w:val="21"/>
              </w:rPr>
              <w:t xml:space="preserve">   </w:t>
            </w:r>
            <w:r>
              <w:rPr>
                <w:rFonts w:hint="default" w:ascii="仿宋" w:hAnsi="仿宋" w:eastAsia="仿宋" w:cs="仿宋"/>
                <w:kern w:val="0"/>
                <w:sz w:val="20"/>
                <w:szCs w:val="21"/>
                <w:lang w:val="en"/>
              </w:rPr>
              <w:t xml:space="preserve">   </w:t>
            </w:r>
            <w:r>
              <w:rPr>
                <w:rFonts w:hint="eastAsia" w:ascii="仿宋" w:hAnsi="仿宋" w:eastAsia="仿宋" w:cs="仿宋"/>
                <w:kern w:val="0"/>
                <w:sz w:val="20"/>
                <w:szCs w:val="21"/>
              </w:rPr>
              <w:t xml:space="preserve">  亩。</w:t>
            </w:r>
          </w:p>
          <w:p>
            <w:pPr>
              <w:keepNext w:val="0"/>
              <w:keepLines w:val="0"/>
              <w:pageBreakBefore w:val="0"/>
              <w:widowControl w:val="0"/>
              <w:kinsoku/>
              <w:overflowPunct/>
              <w:topLinePunct w:val="0"/>
              <w:autoSpaceDE/>
              <w:autoSpaceDN/>
              <w:bidi w:val="0"/>
              <w:jc w:val="both"/>
              <w:textAlignment w:val="auto"/>
              <w:rPr>
                <w:rFonts w:hint="eastAsia" w:ascii="仿宋" w:hAnsi="仿宋" w:eastAsia="仿宋" w:cs="仿宋"/>
                <w:kern w:val="0"/>
                <w:sz w:val="20"/>
                <w:szCs w:val="21"/>
              </w:rPr>
            </w:pPr>
            <w:r>
              <w:rPr>
                <w:rFonts w:hint="eastAsia" w:ascii="仿宋" w:hAnsi="仿宋" w:eastAsia="仿宋" w:cs="仿宋"/>
                <w:kern w:val="0"/>
                <w:sz w:val="20"/>
                <w:szCs w:val="21"/>
              </w:rPr>
              <w:t>涉及整村、整组流转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4" w:type="dxa"/>
            <w:vMerge w:val="continue"/>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rPr>
            </w:pPr>
          </w:p>
        </w:tc>
        <w:tc>
          <w:tcPr>
            <w:tcW w:w="6818"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jc w:val="both"/>
              <w:textAlignment w:val="auto"/>
              <w:rPr>
                <w:rFonts w:hint="eastAsia" w:ascii="仿宋" w:hAnsi="仿宋" w:eastAsia="仿宋_GB2312" w:cs="仿宋"/>
                <w:kern w:val="0"/>
                <w:sz w:val="20"/>
                <w:szCs w:val="21"/>
                <w:lang w:eastAsia="zh-CN"/>
              </w:rPr>
            </w:pPr>
            <w:r>
              <w:rPr>
                <w:rFonts w:hint="eastAsia" w:ascii="仿宋" w:hAnsi="仿宋" w:eastAsia="仿宋" w:cs="仿宋"/>
                <w:kern w:val="0"/>
                <w:sz w:val="20"/>
                <w:szCs w:val="21"/>
              </w:rPr>
              <w:t xml:space="preserve">流转集体经济组织土地：  </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 xml:space="preserve"> 亩</w:t>
            </w:r>
            <w:r>
              <w:rPr>
                <w:rFonts w:hint="eastAsia" w:ascii="仿宋" w:hAnsi="仿宋" w:eastAsia="仿宋" w:cs="仿宋"/>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0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rPr>
            </w:pPr>
          </w:p>
        </w:tc>
        <w:tc>
          <w:tcPr>
            <w:tcW w:w="6818"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jc w:val="both"/>
              <w:textAlignment w:val="auto"/>
              <w:rPr>
                <w:rFonts w:hint="eastAsia" w:ascii="仿宋" w:hAnsi="仿宋" w:eastAsia="仿宋" w:cs="仿宋"/>
                <w:kern w:val="0"/>
                <w:sz w:val="20"/>
                <w:szCs w:val="21"/>
              </w:rPr>
            </w:pPr>
            <w:r>
              <w:rPr>
                <w:rFonts w:hint="eastAsia" w:ascii="仿宋" w:hAnsi="仿宋" w:eastAsia="仿宋" w:cs="仿宋"/>
                <w:kern w:val="0"/>
                <w:sz w:val="20"/>
                <w:szCs w:val="21"/>
              </w:rPr>
              <w:t xml:space="preserve">流转农户承包土地：   </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 xml:space="preserve">   亩，涉及农户： </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 xml:space="preserve"> </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 xml:space="preserve">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rPr>
            </w:pPr>
            <w:r>
              <w:rPr>
                <w:rFonts w:hint="eastAsia" w:ascii="仿宋" w:hAnsi="仿宋" w:eastAsia="仿宋" w:cs="仿宋"/>
                <w:kern w:val="0"/>
                <w:sz w:val="20"/>
                <w:szCs w:val="21"/>
              </w:rPr>
              <w:t>申请人（工商企业）承诺如下：</w:t>
            </w:r>
          </w:p>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rPr>
            </w:pP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1.申请人无不良社会</w:t>
            </w:r>
            <w:r>
              <w:rPr>
                <w:rFonts w:hint="eastAsia" w:ascii="仿宋" w:hAnsi="仿宋" w:eastAsia="仿宋" w:cs="仿宋"/>
                <w:kern w:val="0"/>
                <w:sz w:val="20"/>
                <w:szCs w:val="21"/>
                <w:lang w:eastAsia="zh-CN"/>
              </w:rPr>
              <w:t>影响</w:t>
            </w:r>
            <w:r>
              <w:rPr>
                <w:rFonts w:hint="eastAsia" w:ascii="仿宋" w:hAnsi="仿宋" w:eastAsia="仿宋" w:cs="仿宋"/>
                <w:kern w:val="0"/>
                <w:sz w:val="20"/>
                <w:szCs w:val="21"/>
              </w:rPr>
              <w:t>、行政违规、司法执行等记录，具有良好的财务状况、支付能力、商业信用和农业投资经营能力，且资金来源合法，符合有关法律法规及本项目对申请人应当具备条件的规定；</w:t>
            </w:r>
          </w:p>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rPr>
            </w:pP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lang w:val="zh-TW"/>
              </w:rPr>
              <w:t>2</w:t>
            </w:r>
            <w:r>
              <w:rPr>
                <w:rFonts w:hint="eastAsia" w:ascii="仿宋" w:hAnsi="仿宋" w:eastAsia="仿宋" w:cs="仿宋"/>
                <w:kern w:val="0"/>
                <w:sz w:val="20"/>
                <w:szCs w:val="21"/>
              </w:rPr>
              <w:t>.申请人已经过相应的有效内部决议并得到相应批准；</w:t>
            </w:r>
          </w:p>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rPr>
            </w:pP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3.申请人严格按照</w:t>
            </w:r>
            <w:r>
              <w:rPr>
                <w:rFonts w:hint="eastAsia" w:ascii="仿宋" w:hAnsi="仿宋" w:eastAsia="仿宋" w:cs="仿宋"/>
                <w:kern w:val="0"/>
                <w:sz w:val="20"/>
                <w:szCs w:val="21"/>
                <w:lang w:eastAsia="zh-CN"/>
              </w:rPr>
              <w:t>土地经营权</w:t>
            </w:r>
            <w:r>
              <w:rPr>
                <w:rFonts w:hint="eastAsia" w:ascii="仿宋" w:hAnsi="仿宋" w:eastAsia="仿宋" w:cs="仿宋"/>
                <w:kern w:val="0"/>
                <w:sz w:val="20"/>
                <w:szCs w:val="21"/>
              </w:rPr>
              <w:t>出让方的要求予以开发利用，且不用于非农业建设，不改变原用途，不破坏农业综合生产能力，不破坏生态环境，对于需提供开发利用规划的，及时提交规划文件。</w:t>
            </w:r>
          </w:p>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rPr>
            </w:pP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4.申请人对所填写的内容及提交的所有材料（包括原件、复印件）的真实性、合法性、有效性、完整性承担责任。</w:t>
            </w:r>
          </w:p>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lang w:val="en-US" w:eastAsia="zh-CN"/>
              </w:rPr>
            </w:pPr>
            <w:r>
              <w:rPr>
                <w:rFonts w:hint="eastAsia" w:ascii="仿宋" w:hAnsi="仿宋" w:eastAsia="仿宋" w:cs="仿宋"/>
                <w:kern w:val="0"/>
                <w:sz w:val="20"/>
                <w:szCs w:val="21"/>
                <w:lang w:val="en-US" w:eastAsia="zh-CN"/>
              </w:rPr>
              <w:t xml:space="preserve">                          </w:t>
            </w:r>
          </w:p>
          <w:p>
            <w:pPr>
              <w:keepNext w:val="0"/>
              <w:keepLines w:val="0"/>
              <w:pageBreakBefore w:val="0"/>
              <w:widowControl w:val="0"/>
              <w:kinsoku/>
              <w:overflowPunct/>
              <w:topLinePunct w:val="0"/>
              <w:autoSpaceDE/>
              <w:autoSpaceDN/>
              <w:bidi w:val="0"/>
              <w:jc w:val="left"/>
              <w:textAlignment w:val="auto"/>
              <w:rPr>
                <w:rFonts w:hint="eastAsia" w:ascii="仿宋" w:hAnsi="仿宋" w:eastAsia="仿宋" w:cs="仿宋"/>
                <w:kern w:val="0"/>
                <w:sz w:val="20"/>
                <w:szCs w:val="21"/>
                <w:lang w:eastAsia="zh-CN"/>
              </w:rPr>
            </w:pP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法定代表人/负责人签字（盖章）</w:t>
            </w:r>
            <w:r>
              <w:rPr>
                <w:rFonts w:hint="eastAsia" w:ascii="仿宋" w:hAnsi="仿宋" w:eastAsia="仿宋" w:cs="仿宋"/>
                <w:kern w:val="0"/>
                <w:sz w:val="20"/>
                <w:szCs w:val="21"/>
                <w:lang w:eastAsia="zh-CN"/>
              </w:rPr>
              <w:t>：</w:t>
            </w:r>
          </w:p>
          <w:p>
            <w:pPr>
              <w:keepNext w:val="0"/>
              <w:keepLines w:val="0"/>
              <w:pageBreakBefore w:val="0"/>
              <w:widowControl w:val="0"/>
              <w:kinsoku/>
              <w:overflowPunct/>
              <w:topLinePunct w:val="0"/>
              <w:autoSpaceDE/>
              <w:autoSpaceDN/>
              <w:bidi w:val="0"/>
              <w:jc w:val="left"/>
              <w:textAlignment w:val="auto"/>
              <w:rPr>
                <w:rFonts w:hint="eastAsia"/>
                <w:lang w:val="en" w:eastAsia="zh-CN"/>
              </w:rPr>
            </w:pPr>
            <w:r>
              <w:rPr>
                <w:rFonts w:hint="eastAsia" w:ascii="仿宋" w:hAnsi="仿宋" w:eastAsia="仿宋" w:cs="仿宋"/>
                <w:kern w:val="0"/>
                <w:sz w:val="20"/>
                <w:szCs w:val="21"/>
              </w:rPr>
              <w:t xml:space="preserve"> </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年</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 xml:space="preserve">  月 </w:t>
            </w:r>
            <w:r>
              <w:rPr>
                <w:rFonts w:hint="eastAsia" w:ascii="仿宋" w:hAnsi="仿宋" w:eastAsia="仿宋" w:cs="仿宋"/>
                <w:kern w:val="0"/>
                <w:sz w:val="20"/>
                <w:szCs w:val="21"/>
                <w:lang w:val="en-US" w:eastAsia="zh-CN"/>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textAlignment w:val="auto"/>
              <w:rPr>
                <w:rFonts w:hint="default" w:ascii="仿宋" w:hAnsi="仿宋" w:eastAsia="仿宋" w:cs="仿宋"/>
                <w:kern w:val="0"/>
                <w:sz w:val="20"/>
                <w:szCs w:val="21"/>
                <w:lang w:val="en-US" w:eastAsia="zh-CN"/>
              </w:rPr>
            </w:pPr>
            <w:r>
              <w:rPr>
                <w:rFonts w:hint="eastAsia" w:ascii="仿宋" w:hAnsi="仿宋" w:eastAsia="仿宋" w:cs="仿宋"/>
                <w:kern w:val="0"/>
                <w:sz w:val="20"/>
                <w:szCs w:val="21"/>
                <w:lang w:val="en" w:eastAsia="zh-CN"/>
              </w:rPr>
              <w:t>受理时间：</w:t>
            </w:r>
            <w:r>
              <w:rPr>
                <w:rFonts w:hint="eastAsia" w:ascii="仿宋" w:hAnsi="仿宋" w:eastAsia="仿宋" w:cs="仿宋"/>
                <w:kern w:val="0"/>
                <w:sz w:val="20"/>
                <w:szCs w:val="21"/>
                <w:lang w:val="en-US" w:eastAsia="zh-CN"/>
              </w:rPr>
              <w:t xml:space="preserve">                              申请受理编号：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rPr>
              <w:t>所在乡镇</w:t>
            </w:r>
            <w:r>
              <w:rPr>
                <w:rFonts w:hint="eastAsia" w:ascii="黑体" w:hAnsi="宋体" w:eastAsia="黑体" w:cs="黑体"/>
                <w:kern w:val="0"/>
                <w:sz w:val="20"/>
                <w:szCs w:val="21"/>
                <w:lang w:eastAsia="zh-CN"/>
              </w:rPr>
              <w:t>（街道）</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color w:val="auto"/>
                <w:kern w:val="0"/>
                <w:sz w:val="20"/>
                <w:szCs w:val="21"/>
                <w:lang w:val="en-US" w:eastAsia="zh-CN" w:bidi="ar-SA"/>
              </w:rPr>
            </w:pPr>
            <w:r>
              <w:rPr>
                <w:rFonts w:hint="eastAsia" w:ascii="黑体" w:hAnsi="宋体" w:eastAsia="黑体" w:cs="黑体"/>
                <w:kern w:val="0"/>
                <w:sz w:val="20"/>
                <w:szCs w:val="21"/>
                <w:lang w:eastAsia="zh-CN"/>
              </w:rPr>
              <w:t>初审</w:t>
            </w:r>
            <w:r>
              <w:rPr>
                <w:rFonts w:hint="eastAsia" w:ascii="黑体" w:hAnsi="宋体" w:eastAsia="黑体" w:cs="黑体"/>
                <w:kern w:val="0"/>
                <w:sz w:val="20"/>
                <w:szCs w:val="21"/>
              </w:rPr>
              <w:t>意见</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pageBreakBefore w:val="0"/>
              <w:widowControl w:val="0"/>
              <w:kinsoku/>
              <w:overflowPunct/>
              <w:topLinePunct w:val="0"/>
              <w:autoSpaceDE/>
              <w:autoSpaceDN/>
              <w:bidi w:val="0"/>
              <w:spacing w:after="0"/>
              <w:textAlignment w:val="auto"/>
              <w:rPr>
                <w:rFonts w:hint="eastAsia"/>
              </w:rPr>
            </w:pPr>
          </w:p>
          <w:p>
            <w:pPr>
              <w:pStyle w:val="2"/>
              <w:keepNext w:val="0"/>
              <w:keepLines w:val="0"/>
              <w:pageBreakBefore w:val="0"/>
              <w:widowControl w:val="0"/>
              <w:kinsoku/>
              <w:overflowPunct/>
              <w:topLinePunct w:val="0"/>
              <w:autoSpaceDE/>
              <w:autoSpaceDN/>
              <w:bidi w:val="0"/>
              <w:spacing w:after="0"/>
              <w:textAlignment w:val="auto"/>
              <w:rPr>
                <w:rFonts w:hint="eastAsia"/>
              </w:rPr>
            </w:pPr>
          </w:p>
          <w:p>
            <w:pPr>
              <w:pStyle w:val="2"/>
              <w:keepNext w:val="0"/>
              <w:keepLines w:val="0"/>
              <w:pageBreakBefore w:val="0"/>
              <w:widowControl w:val="0"/>
              <w:kinsoku/>
              <w:overflowPunct/>
              <w:topLinePunct w:val="0"/>
              <w:autoSpaceDE/>
              <w:autoSpaceDN/>
              <w:bidi w:val="0"/>
              <w:spacing w:after="0"/>
              <w:textAlignment w:val="auto"/>
              <w:rPr>
                <w:rFonts w:hint="eastAsia"/>
              </w:rPr>
            </w:pPr>
          </w:p>
          <w:p>
            <w:pPr>
              <w:keepNext w:val="0"/>
              <w:keepLines w:val="0"/>
              <w:pageBreakBefore w:val="0"/>
              <w:widowControl w:val="0"/>
              <w:kinsoku/>
              <w:overflowPunct/>
              <w:topLinePunct w:val="0"/>
              <w:autoSpaceDE/>
              <w:autoSpaceDN/>
              <w:bidi w:val="0"/>
              <w:textAlignment w:val="auto"/>
              <w:rPr>
                <w:rFonts w:hint="eastAsia"/>
                <w:lang w:val="en" w:eastAsia="zh-CN"/>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kern w:val="0"/>
                <w:sz w:val="20"/>
                <w:szCs w:val="21"/>
                <w:lang w:val="en" w:eastAsia="zh-CN"/>
              </w:rPr>
            </w:pPr>
          </w:p>
          <w:p>
            <w:pPr>
              <w:keepNext w:val="0"/>
              <w:keepLines w:val="0"/>
              <w:pageBreakBefore w:val="0"/>
              <w:widowControl w:val="0"/>
              <w:kinsoku/>
              <w:overflowPunct/>
              <w:topLinePunct w:val="0"/>
              <w:autoSpaceDE/>
              <w:autoSpaceDN/>
              <w:bidi w:val="0"/>
              <w:textAlignment w:val="auto"/>
              <w:rPr>
                <w:rFonts w:hint="eastAsia" w:ascii="Calibri" w:hAnsi="Calibri" w:eastAsia="宋体" w:cs="Times New Roman"/>
                <w:color w:val="auto"/>
                <w:kern w:val="2"/>
                <w:sz w:val="21"/>
                <w:szCs w:val="24"/>
                <w:lang w:val="en" w:eastAsia="zh-CN" w:bidi="ar-SA"/>
              </w:rPr>
            </w:pPr>
            <w:r>
              <w:rPr>
                <w:rFonts w:hint="eastAsia" w:ascii="仿宋" w:hAnsi="仿宋" w:eastAsia="仿宋" w:cs="仿宋"/>
                <w:kern w:val="0"/>
                <w:sz w:val="20"/>
                <w:szCs w:val="21"/>
                <w:lang w:val="en" w:eastAsia="zh-CN"/>
              </w:rPr>
              <w:t>经办人：</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lang w:val="en" w:eastAsia="zh-CN"/>
              </w:rPr>
              <w:t>单位公章：</w:t>
            </w:r>
            <w:r>
              <w:rPr>
                <w:rFonts w:hint="eastAsia" w:ascii="仿宋" w:hAnsi="仿宋" w:eastAsia="仿宋" w:cs="仿宋"/>
                <w:kern w:val="0"/>
                <w:sz w:val="20"/>
                <w:szCs w:val="21"/>
                <w:lang w:val="en-US" w:eastAsia="zh-CN"/>
              </w:rPr>
              <w:t xml:space="preserve">                </w:t>
            </w:r>
            <w:r>
              <w:rPr>
                <w:rFonts w:hint="eastAsia" w:ascii="仿宋" w:hAnsi="仿宋" w:eastAsia="仿宋" w:cs="仿宋"/>
                <w:kern w:val="0"/>
                <w:sz w:val="2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rPr>
            </w:pPr>
            <w:r>
              <w:rPr>
                <w:rFonts w:hint="eastAsia" w:ascii="黑体" w:hAnsi="宋体" w:eastAsia="黑体" w:cs="黑体"/>
                <w:kern w:val="0"/>
                <w:sz w:val="20"/>
                <w:szCs w:val="21"/>
              </w:rPr>
              <w:t>县（</w:t>
            </w:r>
            <w:r>
              <w:rPr>
                <w:rFonts w:hint="eastAsia" w:ascii="黑体" w:hAnsi="宋体" w:eastAsia="黑体" w:cs="黑体"/>
                <w:kern w:val="0"/>
                <w:sz w:val="20"/>
                <w:szCs w:val="21"/>
                <w:lang w:eastAsia="zh-CN"/>
              </w:rPr>
              <w:t>市、</w:t>
            </w:r>
            <w:r>
              <w:rPr>
                <w:rFonts w:hint="eastAsia" w:ascii="黑体" w:hAnsi="宋体" w:eastAsia="黑体" w:cs="黑体"/>
                <w:kern w:val="0"/>
                <w:sz w:val="20"/>
                <w:szCs w:val="21"/>
              </w:rPr>
              <w:t>区）级</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rPr>
            </w:pPr>
            <w:r>
              <w:rPr>
                <w:rFonts w:hint="eastAsia" w:ascii="黑体" w:hAnsi="宋体" w:eastAsia="黑体" w:cs="黑体"/>
                <w:kern w:val="0"/>
                <w:sz w:val="20"/>
                <w:szCs w:val="21"/>
              </w:rPr>
              <w:t>农业农村部门</w:t>
            </w:r>
          </w:p>
          <w:p>
            <w:pPr>
              <w:keepNext w:val="0"/>
              <w:keepLines w:val="0"/>
              <w:pageBreakBefore w:val="0"/>
              <w:widowControl w:val="0"/>
              <w:kinsoku/>
              <w:overflowPunct/>
              <w:topLinePunct w:val="0"/>
              <w:autoSpaceDE/>
              <w:autoSpaceDN/>
              <w:bidi w:val="0"/>
              <w:jc w:val="center"/>
              <w:textAlignment w:val="auto"/>
            </w:pPr>
            <w:r>
              <w:rPr>
                <w:rFonts w:hint="eastAsia" w:ascii="黑体" w:hAnsi="宋体" w:eastAsia="黑体" w:cs="黑体"/>
                <w:kern w:val="0"/>
                <w:sz w:val="20"/>
                <w:szCs w:val="21"/>
              </w:rPr>
              <w:t>审查意见</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pPr>
          </w:p>
          <w:p>
            <w:pPr>
              <w:keepNext w:val="0"/>
              <w:keepLines w:val="0"/>
              <w:pageBreakBefore w:val="0"/>
              <w:widowControl w:val="0"/>
              <w:kinsoku/>
              <w:overflowPunct/>
              <w:topLinePunct w:val="0"/>
              <w:autoSpaceDE/>
              <w:autoSpaceDN/>
              <w:bidi w:val="0"/>
              <w:textAlignment w:val="auto"/>
            </w:pPr>
          </w:p>
          <w:p>
            <w:pPr>
              <w:keepNext w:val="0"/>
              <w:keepLines w:val="0"/>
              <w:pageBreakBefore w:val="0"/>
              <w:widowControl w:val="0"/>
              <w:kinsoku/>
              <w:overflowPunct/>
              <w:topLinePunct w:val="0"/>
              <w:autoSpaceDE/>
              <w:autoSpaceDN/>
              <w:bidi w:val="0"/>
              <w:ind w:firstLine="5250" w:firstLineChars="2500"/>
              <w:textAlignment w:val="auto"/>
              <w:rPr>
                <w:rFonts w:hint="eastAsia"/>
              </w:rPr>
            </w:pPr>
          </w:p>
          <w:p>
            <w:pPr>
              <w:pStyle w:val="2"/>
              <w:keepNext w:val="0"/>
              <w:keepLines w:val="0"/>
              <w:pageBreakBefore w:val="0"/>
              <w:widowControl w:val="0"/>
              <w:kinsoku/>
              <w:overflowPunct/>
              <w:topLinePunct w:val="0"/>
              <w:autoSpaceDE/>
              <w:autoSpaceDN/>
              <w:bidi w:val="0"/>
              <w:spacing w:after="0"/>
              <w:ind w:left="0" w:leftChars="0" w:firstLine="0" w:firstLineChars="0"/>
              <w:textAlignment w:val="auto"/>
              <w:rPr>
                <w:rFonts w:hint="eastAsia"/>
                <w:lang w:val="en" w:eastAsia="zh-CN"/>
              </w:rPr>
            </w:pPr>
          </w:p>
          <w:p>
            <w:pPr>
              <w:pStyle w:val="2"/>
              <w:keepNext w:val="0"/>
              <w:keepLines w:val="0"/>
              <w:pageBreakBefore w:val="0"/>
              <w:widowControl w:val="0"/>
              <w:kinsoku/>
              <w:overflowPunct/>
              <w:topLinePunct w:val="0"/>
              <w:autoSpaceDE/>
              <w:autoSpaceDN/>
              <w:bidi w:val="0"/>
              <w:spacing w:after="0"/>
              <w:ind w:left="0" w:leftChars="0" w:firstLine="0" w:firstLineChars="0"/>
              <w:textAlignment w:val="auto"/>
              <w:rPr>
                <w:rFonts w:hint="eastAsia" w:ascii="仿宋" w:hAnsi="仿宋" w:eastAsia="仿宋"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ind w:left="0" w:leftChars="0" w:firstLine="0" w:firstLineChars="0"/>
              <w:textAlignment w:val="auto"/>
              <w:rPr>
                <w:rFonts w:hint="eastAsia" w:ascii="仿宋" w:hAnsi="仿宋" w:eastAsia="仿宋"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ind w:left="0" w:leftChars="0" w:firstLine="0" w:firstLineChars="0"/>
              <w:textAlignment w:val="auto"/>
              <w:rPr>
                <w:rFonts w:hint="eastAsia" w:ascii="仿宋" w:hAnsi="仿宋" w:eastAsia="仿宋"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ind w:left="0" w:leftChars="0" w:firstLine="0" w:firstLineChars="0"/>
              <w:textAlignment w:val="auto"/>
              <w:rPr>
                <w:rFonts w:hint="eastAsia" w:ascii="仿宋" w:hAnsi="仿宋" w:eastAsia="仿宋" w:cs="仿宋"/>
                <w:color w:val="auto"/>
                <w:kern w:val="0"/>
                <w:sz w:val="20"/>
                <w:szCs w:val="21"/>
                <w:lang w:val="en" w:eastAsia="zh-CN" w:bidi="ar-SA"/>
              </w:rPr>
            </w:pPr>
          </w:p>
          <w:p>
            <w:pPr>
              <w:pStyle w:val="2"/>
              <w:keepNext w:val="0"/>
              <w:keepLines w:val="0"/>
              <w:pageBreakBefore w:val="0"/>
              <w:widowControl w:val="0"/>
              <w:kinsoku/>
              <w:overflowPunct/>
              <w:topLinePunct w:val="0"/>
              <w:autoSpaceDE/>
              <w:autoSpaceDN/>
              <w:bidi w:val="0"/>
              <w:spacing w:after="0"/>
              <w:ind w:left="0" w:leftChars="0" w:firstLine="0" w:firstLineChars="0"/>
              <w:textAlignment w:val="auto"/>
              <w:rPr>
                <w:rFonts w:hint="eastAsia" w:eastAsia="宋体"/>
                <w:lang w:val="en" w:eastAsia="zh-CN"/>
              </w:rPr>
            </w:pPr>
            <w:r>
              <w:rPr>
                <w:rFonts w:hint="eastAsia" w:ascii="仿宋" w:hAnsi="仿宋" w:eastAsia="仿宋" w:cs="仿宋"/>
                <w:color w:val="auto"/>
                <w:kern w:val="0"/>
                <w:sz w:val="20"/>
                <w:szCs w:val="21"/>
                <w:lang w:val="en" w:eastAsia="zh-CN" w:bidi="ar-SA"/>
              </w:rPr>
              <w:t>经办人：</w:t>
            </w:r>
            <w:r>
              <w:rPr>
                <w:rFonts w:hint="eastAsia" w:ascii="仿宋" w:hAnsi="仿宋" w:eastAsia="仿宋" w:cs="仿宋"/>
                <w:color w:val="auto"/>
                <w:kern w:val="0"/>
                <w:sz w:val="20"/>
                <w:szCs w:val="21"/>
                <w:lang w:val="en-US" w:eastAsia="zh-CN" w:bidi="ar-SA"/>
              </w:rPr>
              <w:t xml:space="preserve">             </w:t>
            </w:r>
            <w:r>
              <w:rPr>
                <w:rFonts w:hint="eastAsia" w:ascii="仿宋" w:hAnsi="仿宋" w:eastAsia="仿宋" w:cs="仿宋"/>
                <w:color w:val="auto"/>
                <w:kern w:val="0"/>
                <w:sz w:val="20"/>
                <w:szCs w:val="21"/>
                <w:lang w:val="en" w:eastAsia="zh-CN" w:bidi="ar-SA"/>
              </w:rPr>
              <w:t>单位公章：</w:t>
            </w:r>
            <w:r>
              <w:rPr>
                <w:rFonts w:hint="eastAsia" w:ascii="仿宋" w:hAnsi="仿宋" w:eastAsia="仿宋" w:cs="仿宋"/>
                <w:color w:val="auto"/>
                <w:kern w:val="0"/>
                <w:sz w:val="20"/>
                <w:szCs w:val="21"/>
                <w:lang w:val="en-US" w:eastAsia="zh-CN" w:bidi="ar-SA"/>
              </w:rPr>
              <w:t xml:space="preserve">                </w:t>
            </w:r>
            <w:r>
              <w:rPr>
                <w:rFonts w:hint="eastAsia" w:ascii="仿宋" w:hAnsi="仿宋" w:eastAsia="仿宋" w:cs="仿宋"/>
                <w:color w:val="auto"/>
                <w:kern w:val="0"/>
                <w:sz w:val="20"/>
                <w:szCs w:val="21"/>
                <w:lang w:val="en"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州（市）级</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农业农村部门</w:t>
            </w:r>
          </w:p>
          <w:p>
            <w:pPr>
              <w:keepNext w:val="0"/>
              <w:keepLines w:val="0"/>
              <w:pageBreakBefore w:val="0"/>
              <w:widowControl w:val="0"/>
              <w:kinsoku/>
              <w:overflowPunct/>
              <w:topLinePunct w:val="0"/>
              <w:autoSpaceDE/>
              <w:autoSpaceDN/>
              <w:bidi w:val="0"/>
              <w:jc w:val="center"/>
              <w:textAlignment w:val="auto"/>
              <w:rPr>
                <w:rFonts w:hint="eastAsia" w:ascii="黑体" w:hAnsi="宋体" w:eastAsia="黑体" w:cs="黑体"/>
                <w:kern w:val="0"/>
                <w:sz w:val="20"/>
                <w:szCs w:val="21"/>
                <w:lang w:eastAsia="zh-CN"/>
              </w:rPr>
            </w:pPr>
            <w:r>
              <w:rPr>
                <w:rFonts w:hint="eastAsia" w:ascii="黑体" w:hAnsi="宋体" w:eastAsia="黑体" w:cs="黑体"/>
                <w:kern w:val="0"/>
                <w:sz w:val="20"/>
                <w:szCs w:val="21"/>
                <w:lang w:eastAsia="zh-CN"/>
              </w:rPr>
              <w:t>审核意见</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ind w:firstLine="3000" w:firstLineChars="1500"/>
              <w:textAlignment w:val="auto"/>
              <w:rPr>
                <w:rFonts w:hint="eastAsia" w:ascii="仿宋" w:hAnsi="仿宋" w:eastAsia="仿宋" w:cs="仿宋"/>
                <w:kern w:val="0"/>
                <w:sz w:val="20"/>
                <w:szCs w:val="21"/>
              </w:rPr>
            </w:pPr>
          </w:p>
          <w:p>
            <w:pPr>
              <w:keepNext w:val="0"/>
              <w:keepLines w:val="0"/>
              <w:pageBreakBefore w:val="0"/>
              <w:widowControl w:val="0"/>
              <w:kinsoku/>
              <w:overflowPunct/>
              <w:topLinePunct w:val="0"/>
              <w:autoSpaceDE/>
              <w:autoSpaceDN/>
              <w:bidi w:val="0"/>
              <w:textAlignment w:val="auto"/>
              <w:rPr>
                <w:rFonts w:hint="eastAsia"/>
                <w:lang w:val="en" w:eastAsia="zh-CN"/>
              </w:rPr>
            </w:pPr>
          </w:p>
          <w:p>
            <w:pPr>
              <w:keepNext w:val="0"/>
              <w:keepLines w:val="0"/>
              <w:pageBreakBefore w:val="0"/>
              <w:widowControl w:val="0"/>
              <w:kinsoku/>
              <w:overflowPunct/>
              <w:topLinePunct w:val="0"/>
              <w:autoSpaceDE/>
              <w:autoSpaceDN/>
              <w:bidi w:val="0"/>
              <w:textAlignment w:val="auto"/>
              <w:rPr>
                <w:rFonts w:hint="eastAsia"/>
                <w:lang w:val="en" w:eastAsia="zh-CN"/>
              </w:rPr>
            </w:pPr>
          </w:p>
          <w:p>
            <w:pPr>
              <w:keepNext w:val="0"/>
              <w:keepLines w:val="0"/>
              <w:pageBreakBefore w:val="0"/>
              <w:widowControl w:val="0"/>
              <w:kinsoku/>
              <w:overflowPunct/>
              <w:topLinePunct w:val="0"/>
              <w:autoSpaceDE/>
              <w:autoSpaceDN/>
              <w:bidi w:val="0"/>
              <w:textAlignment w:val="auto"/>
              <w:rPr>
                <w:rFonts w:hint="eastAsia"/>
                <w:lang w:val="en" w:eastAsia="zh-CN"/>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kern w:val="0"/>
                <w:sz w:val="20"/>
                <w:szCs w:val="21"/>
              </w:rPr>
            </w:pPr>
            <w:r>
              <w:rPr>
                <w:rFonts w:hint="eastAsia" w:ascii="仿宋" w:hAnsi="仿宋" w:eastAsia="仿宋" w:cs="仿宋"/>
                <w:color w:val="auto"/>
                <w:kern w:val="0"/>
                <w:sz w:val="20"/>
                <w:szCs w:val="21"/>
                <w:lang w:val="en" w:eastAsia="zh-CN" w:bidi="ar-SA"/>
              </w:rPr>
              <w:t>经办人：</w:t>
            </w:r>
            <w:r>
              <w:rPr>
                <w:rFonts w:hint="eastAsia" w:ascii="仿宋" w:hAnsi="仿宋" w:eastAsia="仿宋" w:cs="仿宋"/>
                <w:color w:val="auto"/>
                <w:kern w:val="0"/>
                <w:sz w:val="20"/>
                <w:szCs w:val="21"/>
                <w:lang w:val="en-US" w:eastAsia="zh-CN" w:bidi="ar-SA"/>
              </w:rPr>
              <w:t xml:space="preserve">             </w:t>
            </w:r>
            <w:r>
              <w:rPr>
                <w:rFonts w:hint="eastAsia" w:ascii="仿宋" w:hAnsi="仿宋" w:eastAsia="仿宋" w:cs="仿宋"/>
                <w:color w:val="auto"/>
                <w:kern w:val="0"/>
                <w:sz w:val="20"/>
                <w:szCs w:val="21"/>
                <w:lang w:val="en" w:eastAsia="zh-CN" w:bidi="ar-SA"/>
              </w:rPr>
              <w:t>单位公章：</w:t>
            </w:r>
            <w:r>
              <w:rPr>
                <w:rFonts w:hint="eastAsia" w:ascii="仿宋" w:hAnsi="仿宋" w:eastAsia="仿宋" w:cs="仿宋"/>
                <w:color w:val="auto"/>
                <w:kern w:val="0"/>
                <w:sz w:val="20"/>
                <w:szCs w:val="21"/>
                <w:lang w:val="en-US" w:eastAsia="zh-CN" w:bidi="ar-SA"/>
              </w:rPr>
              <w:t xml:space="preserve">                </w:t>
            </w:r>
            <w:r>
              <w:rPr>
                <w:rFonts w:hint="eastAsia" w:ascii="仿宋" w:hAnsi="仿宋" w:eastAsia="仿宋" w:cs="仿宋"/>
                <w:color w:val="auto"/>
                <w:kern w:val="0"/>
                <w:sz w:val="20"/>
                <w:szCs w:val="21"/>
                <w:lang w:val="en"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jc w:val="center"/>
              <w:textAlignment w:val="auto"/>
              <w:rPr>
                <w:rFonts w:hint="eastAsia" w:eastAsia="宋体"/>
                <w:lang w:eastAsia="zh-CN"/>
              </w:rPr>
            </w:pPr>
            <w:r>
              <w:rPr>
                <w:rFonts w:hint="eastAsia" w:ascii="黑体" w:hAnsi="宋体" w:eastAsia="黑体" w:cs="黑体"/>
                <w:kern w:val="0"/>
                <w:sz w:val="20"/>
                <w:szCs w:val="21"/>
                <w:lang w:eastAsia="zh-CN"/>
              </w:rPr>
              <w:t>省人民政府审批意见（由省农业农村厅承办）</w:t>
            </w:r>
          </w:p>
        </w:tc>
        <w:tc>
          <w:tcPr>
            <w:tcW w:w="681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overflowPunct/>
              <w:topLinePunct w:val="0"/>
              <w:autoSpaceDE/>
              <w:autoSpaceDN/>
              <w:bidi w:val="0"/>
              <w:textAlignment w:val="auto"/>
              <w:rPr>
                <w:rFonts w:hint="eastAsia"/>
                <w:lang w:val="en" w:eastAsia="zh-CN"/>
              </w:rPr>
            </w:pPr>
          </w:p>
          <w:p>
            <w:pPr>
              <w:keepNext w:val="0"/>
              <w:keepLines w:val="0"/>
              <w:pageBreakBefore w:val="0"/>
              <w:widowControl w:val="0"/>
              <w:kinsoku/>
              <w:overflowPunct/>
              <w:topLinePunct w:val="0"/>
              <w:autoSpaceDE/>
              <w:autoSpaceDN/>
              <w:bidi w:val="0"/>
              <w:textAlignment w:val="auto"/>
              <w:rPr>
                <w:rFonts w:hint="eastAsia"/>
                <w:lang w:val="en" w:eastAsia="zh-CN"/>
              </w:rPr>
            </w:pPr>
          </w:p>
          <w:p>
            <w:pPr>
              <w:keepNext w:val="0"/>
              <w:keepLines w:val="0"/>
              <w:pageBreakBefore w:val="0"/>
              <w:widowControl w:val="0"/>
              <w:kinsoku/>
              <w:overflowPunct/>
              <w:topLinePunct w:val="0"/>
              <w:autoSpaceDE/>
              <w:autoSpaceDN/>
              <w:bidi w:val="0"/>
              <w:textAlignment w:val="auto"/>
              <w:rPr>
                <w:rFonts w:hint="eastAsia"/>
                <w:lang w:val="en" w:eastAsia="zh-CN"/>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hint="eastAsia" w:ascii="仿宋" w:hAnsi="仿宋" w:eastAsia="仿宋" w:cs="仿宋"/>
                <w:color w:val="auto"/>
                <w:kern w:val="0"/>
                <w:sz w:val="20"/>
                <w:szCs w:val="21"/>
                <w:lang w:val="en" w:eastAsia="zh-CN" w:bidi="ar-SA"/>
              </w:rPr>
            </w:pPr>
          </w:p>
          <w:p>
            <w:pPr>
              <w:keepNext w:val="0"/>
              <w:keepLines w:val="0"/>
              <w:pageBreakBefore w:val="0"/>
              <w:widowControl w:val="0"/>
              <w:kinsoku/>
              <w:overflowPunct/>
              <w:topLinePunct w:val="0"/>
              <w:autoSpaceDE/>
              <w:autoSpaceDN/>
              <w:bidi w:val="0"/>
              <w:textAlignment w:val="auto"/>
              <w:rPr>
                <w:rFonts w:ascii="仿宋" w:hAnsi="仿宋" w:eastAsia="仿宋" w:cs="仿宋"/>
              </w:rPr>
            </w:pPr>
            <w:r>
              <w:rPr>
                <w:rFonts w:hint="eastAsia" w:ascii="仿宋" w:hAnsi="仿宋" w:eastAsia="仿宋" w:cs="仿宋"/>
                <w:color w:val="auto"/>
                <w:kern w:val="0"/>
                <w:sz w:val="20"/>
                <w:szCs w:val="21"/>
                <w:lang w:val="en" w:eastAsia="zh-CN" w:bidi="ar-SA"/>
              </w:rPr>
              <w:t>经办人：</w:t>
            </w:r>
            <w:r>
              <w:rPr>
                <w:rFonts w:hint="eastAsia" w:ascii="仿宋" w:hAnsi="仿宋" w:eastAsia="仿宋" w:cs="仿宋"/>
                <w:color w:val="auto"/>
                <w:kern w:val="0"/>
                <w:sz w:val="20"/>
                <w:szCs w:val="21"/>
                <w:lang w:val="en-US" w:eastAsia="zh-CN" w:bidi="ar-SA"/>
              </w:rPr>
              <w:t xml:space="preserve">             </w:t>
            </w:r>
            <w:r>
              <w:rPr>
                <w:rFonts w:hint="eastAsia" w:ascii="仿宋" w:hAnsi="仿宋" w:eastAsia="仿宋" w:cs="仿宋"/>
                <w:color w:val="auto"/>
                <w:kern w:val="0"/>
                <w:sz w:val="20"/>
                <w:szCs w:val="21"/>
                <w:lang w:val="en" w:eastAsia="zh-CN" w:bidi="ar-SA"/>
              </w:rPr>
              <w:t>单位公章：</w:t>
            </w:r>
            <w:r>
              <w:rPr>
                <w:rFonts w:hint="eastAsia" w:ascii="仿宋" w:hAnsi="仿宋" w:eastAsia="仿宋" w:cs="仿宋"/>
                <w:color w:val="auto"/>
                <w:kern w:val="0"/>
                <w:sz w:val="20"/>
                <w:szCs w:val="21"/>
                <w:lang w:val="en-US" w:eastAsia="zh-CN" w:bidi="ar-SA"/>
              </w:rPr>
              <w:t xml:space="preserve">                </w:t>
            </w:r>
            <w:r>
              <w:rPr>
                <w:rFonts w:hint="eastAsia" w:ascii="仿宋" w:hAnsi="仿宋" w:eastAsia="仿宋" w:cs="仿宋"/>
                <w:color w:val="auto"/>
                <w:kern w:val="0"/>
                <w:sz w:val="20"/>
                <w:szCs w:val="21"/>
                <w:lang w:val="en" w:eastAsia="zh-CN" w:bidi="ar-SA"/>
              </w:rPr>
              <w:t>年   月   日</w:t>
            </w:r>
          </w:p>
        </w:tc>
      </w:tr>
    </w:tbl>
    <w:p>
      <w:pPr>
        <w:keepNext w:val="0"/>
        <w:keepLines w:val="0"/>
        <w:pageBreakBefore w:val="0"/>
        <w:widowControl w:val="0"/>
        <w:kinsoku/>
        <w:overflowPunct/>
        <w:topLinePunct w:val="0"/>
        <w:autoSpaceDE/>
        <w:autoSpaceDN/>
        <w:bidi w:val="0"/>
        <w:ind w:left="420" w:hanging="420" w:hangingChars="200"/>
        <w:textAlignment w:val="auto"/>
        <w:rPr>
          <w:rFonts w:ascii="仿宋" w:hAnsi="仿宋" w:eastAsia="仿宋" w:cs="仿宋"/>
        </w:rPr>
      </w:pPr>
      <w:r>
        <w:rPr>
          <w:rFonts w:hint="eastAsia" w:ascii="仿宋" w:hAnsi="仿宋" w:eastAsia="仿宋" w:cs="仿宋"/>
          <w:szCs w:val="21"/>
        </w:rPr>
        <w:t>注：1.此表</w:t>
      </w:r>
      <w:r>
        <w:rPr>
          <w:rFonts w:hint="eastAsia" w:ascii="仿宋" w:hAnsi="仿宋" w:eastAsia="仿宋" w:cs="仿宋"/>
          <w:szCs w:val="21"/>
          <w:lang w:eastAsia="zh-CN"/>
        </w:rPr>
        <w:t>第一页由申请人（单位）填写，第二页由经办部门填写；此表需双面打印，</w:t>
      </w:r>
      <w:r>
        <w:rPr>
          <w:rFonts w:hint="eastAsia" w:ascii="仿宋" w:hAnsi="仿宋" w:eastAsia="仿宋" w:cs="仿宋"/>
          <w:szCs w:val="21"/>
        </w:rPr>
        <w:t>一式</w:t>
      </w:r>
      <w:r>
        <w:rPr>
          <w:rFonts w:hint="eastAsia" w:ascii="仿宋" w:hAnsi="仿宋" w:eastAsia="仿宋" w:cs="仿宋"/>
          <w:szCs w:val="21"/>
          <w:lang w:val="en-US" w:eastAsia="zh-CN"/>
        </w:rPr>
        <w:t>5</w:t>
      </w:r>
      <w:r>
        <w:rPr>
          <w:rFonts w:hint="eastAsia" w:ascii="仿宋" w:hAnsi="仿宋" w:eastAsia="仿宋" w:cs="仿宋"/>
          <w:szCs w:val="21"/>
        </w:rPr>
        <w:t>份，</w:t>
      </w:r>
      <w:r>
        <w:rPr>
          <w:rFonts w:hint="eastAsia" w:ascii="仿宋" w:hAnsi="仿宋" w:eastAsia="仿宋" w:cs="仿宋"/>
          <w:szCs w:val="21"/>
          <w:lang w:eastAsia="zh-CN"/>
        </w:rPr>
        <w:t>经办部门</w:t>
      </w:r>
      <w:r>
        <w:rPr>
          <w:rFonts w:hint="eastAsia" w:ascii="仿宋" w:hAnsi="仿宋" w:eastAsia="仿宋" w:cs="仿宋"/>
          <w:szCs w:val="21"/>
        </w:rPr>
        <w:t>各</w:t>
      </w:r>
      <w:r>
        <w:rPr>
          <w:rFonts w:hint="eastAsia" w:ascii="仿宋" w:hAnsi="仿宋" w:eastAsia="仿宋" w:cs="仿宋"/>
          <w:szCs w:val="21"/>
          <w:lang w:eastAsia="zh-CN"/>
        </w:rPr>
        <w:t>留存</w:t>
      </w:r>
      <w:r>
        <w:rPr>
          <w:rFonts w:hint="eastAsia" w:ascii="仿宋" w:hAnsi="仿宋" w:eastAsia="仿宋" w:cs="仿宋"/>
          <w:szCs w:val="21"/>
        </w:rPr>
        <w:t>1份</w:t>
      </w:r>
      <w:r>
        <w:rPr>
          <w:rFonts w:hint="eastAsia" w:ascii="仿宋" w:hAnsi="仿宋" w:eastAsia="仿宋" w:cs="仿宋"/>
          <w:szCs w:val="21"/>
          <w:lang w:eastAsia="zh-CN"/>
        </w:rPr>
        <w:t>，审批结束后提供申请人（单位）</w:t>
      </w:r>
      <w:r>
        <w:rPr>
          <w:rFonts w:hint="eastAsia" w:ascii="仿宋" w:hAnsi="仿宋" w:eastAsia="仿宋" w:cs="仿宋"/>
          <w:szCs w:val="21"/>
          <w:lang w:val="en-US" w:eastAsia="zh-CN"/>
        </w:rPr>
        <w:t>1份</w:t>
      </w:r>
      <w:r>
        <w:rPr>
          <w:rFonts w:hint="eastAsia" w:ascii="仿宋" w:hAnsi="仿宋" w:eastAsia="仿宋" w:cs="仿宋"/>
          <w:szCs w:val="21"/>
        </w:rPr>
        <w:t>。</w:t>
      </w:r>
    </w:p>
    <w:p>
      <w:pPr>
        <w:keepNext w:val="0"/>
        <w:keepLines w:val="0"/>
        <w:pageBreakBefore w:val="0"/>
        <w:widowControl w:val="0"/>
        <w:kinsoku/>
        <w:overflowPunct/>
        <w:topLinePunct w:val="0"/>
        <w:autoSpaceDE/>
        <w:autoSpaceDN/>
        <w:bidi w:val="0"/>
        <w:ind w:left="210" w:leftChars="100" w:firstLine="210" w:firstLineChars="100"/>
        <w:textAlignment w:val="auto"/>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.土地经营权流转涉及多个农户的，</w:t>
      </w:r>
      <w:r>
        <w:rPr>
          <w:rFonts w:hint="eastAsia" w:ascii="仿宋" w:hAnsi="仿宋" w:eastAsia="仿宋" w:cs="仿宋"/>
          <w:szCs w:val="21"/>
          <w:lang w:eastAsia="zh-CN"/>
        </w:rPr>
        <w:t>可经承包</w:t>
      </w:r>
      <w:r>
        <w:rPr>
          <w:rFonts w:hint="eastAsia" w:ascii="仿宋" w:hAnsi="仿宋" w:eastAsia="仿宋" w:cs="仿宋"/>
          <w:szCs w:val="21"/>
        </w:rPr>
        <w:t>农户</w:t>
      </w:r>
      <w:r>
        <w:rPr>
          <w:rFonts w:hint="eastAsia" w:ascii="仿宋" w:hAnsi="仿宋" w:eastAsia="仿宋" w:cs="仿宋"/>
          <w:szCs w:val="21"/>
          <w:lang w:eastAsia="zh-CN"/>
        </w:rPr>
        <w:t>委托</w:t>
      </w:r>
      <w:r>
        <w:rPr>
          <w:rFonts w:hint="eastAsia" w:ascii="仿宋" w:hAnsi="仿宋" w:eastAsia="仿宋" w:cs="仿宋"/>
          <w:szCs w:val="21"/>
        </w:rPr>
        <w:t>村集体经济组织</w:t>
      </w:r>
      <w:r>
        <w:rPr>
          <w:rFonts w:hint="eastAsia" w:ascii="仿宋" w:hAnsi="仿宋" w:eastAsia="仿宋" w:cs="仿宋"/>
          <w:szCs w:val="21"/>
          <w:lang w:eastAsia="zh-CN"/>
        </w:rPr>
        <w:t>统一流转</w:t>
      </w:r>
      <w:r>
        <w:rPr>
          <w:rFonts w:hint="eastAsia" w:ascii="仿宋" w:hAnsi="仿宋" w:eastAsia="仿宋" w:cs="仿宋"/>
          <w:szCs w:val="21"/>
        </w:rPr>
        <w:t>，</w:t>
      </w:r>
      <w:r>
        <w:rPr>
          <w:rFonts w:hint="eastAsia" w:ascii="仿宋" w:hAnsi="仿宋" w:eastAsia="仿宋" w:cs="仿宋"/>
          <w:szCs w:val="21"/>
          <w:lang w:eastAsia="zh-CN"/>
        </w:rPr>
        <w:t>由村集体</w:t>
      </w:r>
      <w:r>
        <w:rPr>
          <w:rFonts w:hint="eastAsia" w:ascii="仿宋" w:hAnsi="仿宋" w:eastAsia="仿宋" w:cs="仿宋"/>
          <w:szCs w:val="21"/>
        </w:rPr>
        <w:t>代表农户</w:t>
      </w:r>
      <w:r>
        <w:rPr>
          <w:rFonts w:hint="eastAsia" w:ascii="仿宋" w:hAnsi="仿宋" w:eastAsia="仿宋" w:cs="仿宋"/>
          <w:szCs w:val="21"/>
          <w:lang w:eastAsia="zh-CN"/>
        </w:rPr>
        <w:t>签订流转意向协议书</w:t>
      </w:r>
      <w:r>
        <w:rPr>
          <w:rFonts w:hint="eastAsia" w:ascii="仿宋" w:hAnsi="仿宋" w:eastAsia="仿宋" w:cs="仿宋"/>
          <w:szCs w:val="21"/>
        </w:rPr>
        <w:t>。村集体经济组织未运行的，可由村民委员会代行职责。</w:t>
      </w:r>
    </w:p>
    <w:p>
      <w:pPr>
        <w:pStyle w:val="3"/>
        <w:keepNext w:val="0"/>
        <w:keepLines w:val="0"/>
        <w:pageBreakBefore w:val="0"/>
        <w:widowControl w:val="0"/>
        <w:kinsoku/>
        <w:overflowPunct/>
        <w:topLinePunct w:val="0"/>
        <w:autoSpaceDE/>
        <w:autoSpaceDN/>
        <w:bidi w:val="0"/>
        <w:spacing w:after="0"/>
        <w:textAlignment w:val="auto"/>
        <w:rPr>
          <w:rFonts w:hint="eastAsia" w:ascii="仿宋" w:hAnsi="仿宋" w:eastAsia="仿宋" w:cs="仿宋"/>
          <w:color w:val="auto"/>
          <w:kern w:val="2"/>
          <w:sz w:val="21"/>
          <w:szCs w:val="21"/>
          <w:lang w:val="en" w:eastAsia="zh-CN" w:bidi="ar-SA"/>
        </w:rPr>
      </w:pPr>
      <w:r>
        <w:rPr>
          <w:rFonts w:hint="default"/>
          <w:lang w:val="en"/>
        </w:rPr>
        <w:t xml:space="preserve">    </w:t>
      </w:r>
      <w:r>
        <w:rPr>
          <w:rFonts w:hint="default" w:ascii="仿宋" w:hAnsi="仿宋" w:eastAsia="仿宋" w:cs="仿宋"/>
          <w:color w:val="auto"/>
          <w:kern w:val="2"/>
          <w:sz w:val="21"/>
          <w:szCs w:val="21"/>
          <w:lang w:val="en" w:eastAsia="zh-CN" w:bidi="ar-SA"/>
        </w:rPr>
        <w:t>3.</w:t>
      </w:r>
      <w:r>
        <w:rPr>
          <w:rFonts w:hint="eastAsia" w:ascii="仿宋" w:hAnsi="仿宋" w:eastAsia="仿宋" w:cs="仿宋"/>
          <w:color w:val="auto"/>
          <w:kern w:val="2"/>
          <w:sz w:val="21"/>
          <w:szCs w:val="21"/>
          <w:lang w:val="en" w:eastAsia="zh-CN" w:bidi="ar-SA"/>
        </w:rPr>
        <w:t>审查中难以确认土地性质的，可向自然资源部门函询。</w:t>
      </w:r>
    </w:p>
    <w:tbl>
      <w:tblPr>
        <w:tblStyle w:val="7"/>
        <w:tblpPr w:leftFromText="180" w:rightFromText="180" w:vertAnchor="text" w:horzAnchor="page" w:tblpX="1699" w:tblpY="163"/>
        <w:tblOverlap w:val="never"/>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3"/>
        <w:gridCol w:w="1342"/>
        <w:gridCol w:w="2572"/>
        <w:gridCol w:w="1026"/>
        <w:gridCol w:w="1035"/>
        <w:gridCol w:w="1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80" w:type="dxa"/>
            <w:gridSpan w:val="6"/>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方正黑体简体" w:hAnsi="方正黑体简体" w:eastAsia="方正黑体简体" w:cs="方正黑体简体"/>
                <w:i w:val="0"/>
                <w:iCs w:val="0"/>
                <w:color w:val="auto"/>
                <w:kern w:val="0"/>
                <w:sz w:val="32"/>
                <w:szCs w:val="32"/>
                <w:u w:val="none"/>
                <w:lang w:val="en-US" w:eastAsia="zh-CN" w:bidi="ar"/>
              </w:rPr>
            </w:pPr>
            <w:r>
              <w:rPr>
                <w:rFonts w:hint="default" w:ascii="Times New Roman" w:hAnsi="Times New Roman" w:eastAsia="方正黑体简体" w:cs="Times New Roman"/>
                <w:i w:val="0"/>
                <w:iCs w:val="0"/>
                <w:color w:val="auto"/>
                <w:kern w:val="0"/>
                <w:sz w:val="32"/>
                <w:szCs w:val="32"/>
                <w:u w:val="none"/>
                <w:lang w:val="en-US" w:eastAsia="zh-CN" w:bidi="ar"/>
              </w:rPr>
              <w:t>附件</w:t>
            </w:r>
            <w:r>
              <w:rPr>
                <w:rFonts w:hint="eastAsia" w:ascii="Times New Roman" w:hAnsi="Times New Roman" w:eastAsia="方正黑体简体" w:cs="Times New Roman"/>
                <w:i w:val="0"/>
                <w:iCs w:val="0"/>
                <w:color w:val="auto"/>
                <w:kern w:val="0"/>
                <w:sz w:val="32"/>
                <w:szCs w:val="32"/>
                <w:u w:val="none"/>
                <w:lang w:val="en-US" w:eastAsia="zh-CN" w:bidi="ar"/>
              </w:rPr>
              <w:t>6</w:t>
            </w:r>
            <w:r>
              <w:rPr>
                <w:rFonts w:hint="eastAsia" w:ascii="仿宋" w:hAnsi="仿宋" w:eastAsia="仿宋" w:cs="仿宋"/>
                <w:i w:val="0"/>
                <w:iCs w:val="0"/>
                <w:color w:val="auto"/>
                <w:kern w:val="0"/>
                <w:sz w:val="32"/>
                <w:szCs w:val="32"/>
                <w:u w:val="none"/>
                <w:lang w:val="en-US" w:eastAsia="zh-CN" w:bidi="ar"/>
              </w:rPr>
              <w:t xml:space="preserve">     </w:t>
            </w:r>
            <w:r>
              <w:rPr>
                <w:rFonts w:hint="eastAsia" w:ascii="方正黑体简体" w:hAnsi="方正黑体简体" w:eastAsia="方正黑体简体" w:cs="方正黑体简体"/>
                <w:i w:val="0"/>
                <w:iCs w:val="0"/>
                <w:color w:val="auto"/>
                <w:kern w:val="0"/>
                <w:sz w:val="32"/>
                <w:szCs w:val="3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880" w:firstLineChars="200"/>
              <w:jc w:val="both"/>
              <w:textAlignment w:val="top"/>
              <w:rPr>
                <w:rFonts w:hint="eastAsia" w:ascii="方正小标宋简体" w:hAnsi="方正小标宋简体" w:eastAsia="方正小标宋简体" w:cs="方正小标宋简体"/>
                <w:i w:val="0"/>
                <w:iCs w:val="0"/>
                <w:color w:val="auto"/>
                <w:kern w:val="0"/>
                <w:sz w:val="44"/>
                <w:szCs w:val="44"/>
                <w:u w:val="none"/>
                <w:lang w:val="en-US" w:eastAsia="zh-CN" w:bidi="ar"/>
              </w:rPr>
            </w:pPr>
            <w:r>
              <w:rPr>
                <w:rFonts w:hint="eastAsia" w:ascii="方正小标宋简体" w:hAnsi="方正小标宋简体" w:eastAsia="方正小标宋简体" w:cs="方正小标宋简体"/>
                <w:i w:val="0"/>
                <w:iCs w:val="0"/>
                <w:color w:val="auto"/>
                <w:kern w:val="0"/>
                <w:sz w:val="44"/>
                <w:szCs w:val="44"/>
                <w:u w:val="none"/>
                <w:lang w:val="en-US" w:eastAsia="zh-CN" w:bidi="ar"/>
              </w:rPr>
              <w:t>双柏县工商资本租赁农地备案表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方正小标宋简体" w:hAnsi="方正小标宋简体" w:eastAsia="方正小标宋简体" w:cs="方正小标宋简体"/>
                <w:i w:val="0"/>
                <w:iCs w:val="0"/>
                <w:color w:val="auto"/>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租赁方情况</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租赁方名称</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注册地</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仿宋" w:hAnsi="仿宋" w:eastAsia="仿宋" w:cs="仿宋"/>
                <w:i w:val="0"/>
                <w:iCs w:val="0"/>
                <w:color w:val="auto"/>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法人代表</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联系电话</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仿宋" w:hAnsi="仿宋" w:eastAsia="仿宋" w:cs="仿宋"/>
                <w:i w:val="0"/>
                <w:iCs w:val="0"/>
                <w:color w:val="auto"/>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资产规模（万元）</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负债规模（万元）</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仿宋" w:hAnsi="仿宋" w:eastAsia="仿宋" w:cs="仿宋"/>
                <w:i w:val="0"/>
                <w:iCs w:val="0"/>
                <w:color w:val="auto"/>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年经营收入（万元）</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年纳税总额（万元）</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出租方情况</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出租方名称</w:t>
            </w:r>
          </w:p>
        </w:tc>
        <w:tc>
          <w:tcPr>
            <w:tcW w:w="654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代表人</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联系电话</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当地农民人均可支配收入</w:t>
            </w:r>
          </w:p>
        </w:tc>
        <w:tc>
          <w:tcPr>
            <w:tcW w:w="39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right"/>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其中：家庭经营收入</w:t>
            </w:r>
          </w:p>
        </w:tc>
        <w:tc>
          <w:tcPr>
            <w:tcW w:w="39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right"/>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租赁土地情况</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地块名称</w:t>
            </w:r>
          </w:p>
        </w:tc>
        <w:tc>
          <w:tcPr>
            <w:tcW w:w="654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四至界线</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面积</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土地等级 （好、中、差）</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是否为承包耕地（是/否）</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涉及农户及人数</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户  人</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租赁起止日期</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出租方式（农户自行出租或委托集体经济组织出租）</w:t>
            </w:r>
          </w:p>
        </w:tc>
        <w:tc>
          <w:tcPr>
            <w:tcW w:w="39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right"/>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出租土地原用途（粮食作物、经济作物、畜牧水产、其它）</w:t>
            </w:r>
          </w:p>
        </w:tc>
        <w:tc>
          <w:tcPr>
            <w:tcW w:w="39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出租后土地计划用途（粮食；作物、经济作物、畜牧水产、其它）</w:t>
            </w:r>
          </w:p>
        </w:tc>
        <w:tc>
          <w:tcPr>
            <w:tcW w:w="39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134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租金情况</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每年亩(元)</w:t>
            </w:r>
          </w:p>
        </w:tc>
        <w:tc>
          <w:tcPr>
            <w:tcW w:w="397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134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仿宋" w:hAnsi="仿宋" w:eastAsia="仿宋" w:cs="仿宋"/>
                <w:i w:val="0"/>
                <w:iCs w:val="0"/>
                <w:color w:val="auto"/>
                <w:sz w:val="20"/>
                <w:szCs w:val="20"/>
                <w:u w:val="none"/>
              </w:rPr>
            </w:pP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结算方式（按月、季或年）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both"/>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是否先支付后用地（是/否）</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49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是否签订统一格式的流转合同 （是/否）</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仿宋" w:hAnsi="仿宋" w:eastAsia="仿宋" w:cs="仿宋"/>
                <w:i w:val="0"/>
                <w:iCs w:val="0"/>
                <w:color w:val="auto"/>
                <w:sz w:val="24"/>
                <w:szCs w:val="24"/>
                <w:u w:val="none"/>
              </w:rPr>
            </w:pPr>
          </w:p>
        </w:tc>
        <w:tc>
          <w:tcPr>
            <w:tcW w:w="49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是否超过当地单个主体租赁农地面积上限（是/否)</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管理情况</w:t>
            </w:r>
          </w:p>
        </w:tc>
        <w:tc>
          <w:tcPr>
            <w:tcW w:w="49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是否已开展租赁主体资格审查  （是/否）</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49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是否已开展租赁项目审核(是/否)</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49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是否缴纳租赁农地风险保障金  （是/否）</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c>
          <w:tcPr>
            <w:tcW w:w="494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备案层级（省级、州市级、县级、乡级）</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center"/>
              <w:rPr>
                <w:rFonts w:ascii="方正仿宋简体" w:hAnsi="方正仿宋简体" w:eastAsia="方正仿宋简体" w:cs="方正仿宋简体"/>
                <w:i w:val="0"/>
                <w:iCs w:val="0"/>
                <w:color w:val="auto"/>
                <w:sz w:val="24"/>
                <w:szCs w:val="24"/>
                <w:u w:val="none"/>
              </w:rPr>
            </w:pPr>
            <w:r>
              <w:rPr>
                <w:rFonts w:hint="eastAsia" w:ascii="仿宋" w:hAnsi="仿宋" w:eastAsia="仿宋" w:cs="仿宋"/>
                <w:i w:val="0"/>
                <w:iCs w:val="0"/>
                <w:color w:val="auto"/>
                <w:kern w:val="0"/>
                <w:sz w:val="20"/>
                <w:szCs w:val="20"/>
                <w:u w:val="none"/>
                <w:lang w:val="en-US" w:eastAsia="zh-CN" w:bidi="ar"/>
              </w:rPr>
              <w:t>备案意见</w:t>
            </w:r>
          </w:p>
        </w:tc>
        <w:tc>
          <w:tcPr>
            <w:tcW w:w="3914" w:type="dxa"/>
            <w:gridSpan w:val="2"/>
            <w:vMerge w:val="restart"/>
            <w:tcBorders>
              <w:top w:val="single" w:color="000000" w:sz="4" w:space="0"/>
              <w:left w:val="nil"/>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800" w:firstLineChars="400"/>
              <w:jc w:val="left"/>
              <w:textAlignment w:val="top"/>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800" w:firstLineChars="400"/>
              <w:jc w:val="left"/>
              <w:textAlignment w:val="top"/>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乡镇人民政府（签章）</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           年   月   日</w:t>
            </w:r>
          </w:p>
        </w:tc>
        <w:tc>
          <w:tcPr>
            <w:tcW w:w="3973" w:type="dxa"/>
            <w:gridSpan w:val="3"/>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top"/>
              <w:rPr>
                <w:rFonts w:hint="eastAsia" w:ascii="仿宋" w:hAnsi="仿宋" w:eastAsia="仿宋" w:cs="仿宋"/>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1400" w:firstLineChars="700"/>
              <w:jc w:val="left"/>
              <w:textAlignment w:val="top"/>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1400" w:firstLineChars="700"/>
              <w:jc w:val="left"/>
              <w:textAlignment w:val="top"/>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县农业农村局（签章）</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i w:val="0"/>
                <w:iCs w:val="0"/>
                <w:color w:val="auto"/>
                <w:sz w:val="24"/>
                <w:szCs w:val="24"/>
                <w:u w:val="none"/>
              </w:rPr>
            </w:pPr>
          </w:p>
        </w:tc>
        <w:tc>
          <w:tcPr>
            <w:tcW w:w="3914" w:type="dxa"/>
            <w:gridSpan w:val="2"/>
            <w:vMerge w:val="continue"/>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c>
          <w:tcPr>
            <w:tcW w:w="3973" w:type="dxa"/>
            <w:gridSpan w:val="3"/>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i w:val="0"/>
                <w:iCs w:val="0"/>
                <w:color w:val="auto"/>
                <w:sz w:val="24"/>
                <w:szCs w:val="24"/>
                <w:u w:val="none"/>
              </w:rPr>
            </w:pPr>
          </w:p>
        </w:tc>
        <w:tc>
          <w:tcPr>
            <w:tcW w:w="3914" w:type="dxa"/>
            <w:gridSpan w:val="2"/>
            <w:vMerge w:val="continue"/>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left"/>
              <w:textAlignment w:val="auto"/>
              <w:rPr>
                <w:rFonts w:hint="eastAsia" w:ascii="方正仿宋简体" w:hAnsi="方正仿宋简体" w:eastAsia="方正仿宋简体" w:cs="方正仿宋简体"/>
                <w:i w:val="0"/>
                <w:iCs w:val="0"/>
                <w:color w:val="auto"/>
                <w:kern w:val="2"/>
                <w:sz w:val="22"/>
                <w:szCs w:val="22"/>
                <w:u w:val="none"/>
                <w:lang w:val="en-US" w:eastAsia="zh-CN" w:bidi="ar-SA"/>
              </w:rPr>
            </w:pPr>
          </w:p>
        </w:tc>
        <w:tc>
          <w:tcPr>
            <w:tcW w:w="3973" w:type="dxa"/>
            <w:gridSpan w:val="3"/>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jc w:val="center"/>
              <w:textAlignment w:val="center"/>
              <w:rPr>
                <w:rFonts w:hint="eastAsia" w:ascii="方正仿宋简体" w:hAnsi="方正仿宋简体" w:eastAsia="方正仿宋简体" w:cs="方正仿宋简体"/>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i w:val="0"/>
                <w:iCs w:val="0"/>
                <w:color w:val="auto"/>
                <w:sz w:val="24"/>
                <w:szCs w:val="24"/>
                <w:u w:val="none"/>
              </w:rPr>
            </w:pPr>
          </w:p>
        </w:tc>
        <w:tc>
          <w:tcPr>
            <w:tcW w:w="3914" w:type="dxa"/>
            <w:gridSpan w:val="2"/>
            <w:vMerge w:val="continue"/>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c>
          <w:tcPr>
            <w:tcW w:w="3973" w:type="dxa"/>
            <w:gridSpan w:val="3"/>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i w:val="0"/>
                <w:iCs w:val="0"/>
                <w:color w:val="auto"/>
                <w:sz w:val="24"/>
                <w:szCs w:val="24"/>
                <w:u w:val="none"/>
              </w:rPr>
            </w:pPr>
          </w:p>
        </w:tc>
        <w:tc>
          <w:tcPr>
            <w:tcW w:w="3914" w:type="dxa"/>
            <w:gridSpan w:val="2"/>
            <w:vMerge w:val="continue"/>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c>
          <w:tcPr>
            <w:tcW w:w="3973" w:type="dxa"/>
            <w:gridSpan w:val="3"/>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i w:val="0"/>
                <w:iCs w:val="0"/>
                <w:color w:val="auto"/>
                <w:sz w:val="24"/>
                <w:szCs w:val="24"/>
                <w:u w:val="none"/>
              </w:rPr>
            </w:pPr>
          </w:p>
        </w:tc>
        <w:tc>
          <w:tcPr>
            <w:tcW w:w="3914" w:type="dxa"/>
            <w:gridSpan w:val="2"/>
            <w:vMerge w:val="continue"/>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c>
          <w:tcPr>
            <w:tcW w:w="3973" w:type="dxa"/>
            <w:gridSpan w:val="3"/>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i w:val="0"/>
                <w:iCs w:val="0"/>
                <w:color w:val="auto"/>
                <w:sz w:val="24"/>
                <w:szCs w:val="24"/>
                <w:u w:val="none"/>
              </w:rPr>
            </w:pPr>
          </w:p>
        </w:tc>
        <w:tc>
          <w:tcPr>
            <w:tcW w:w="3914" w:type="dxa"/>
            <w:gridSpan w:val="2"/>
            <w:vMerge w:val="continue"/>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c>
          <w:tcPr>
            <w:tcW w:w="3973" w:type="dxa"/>
            <w:gridSpan w:val="3"/>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宋体" w:hAnsi="宋体" w:eastAsia="宋体" w:cs="宋体"/>
                <w:i w:val="0"/>
                <w:iCs w:val="0"/>
                <w:color w:val="auto"/>
                <w:sz w:val="24"/>
                <w:szCs w:val="24"/>
                <w:u w:val="none"/>
              </w:rPr>
            </w:pPr>
          </w:p>
        </w:tc>
      </w:tr>
    </w:tbl>
    <w:p>
      <w:pPr>
        <w:pStyle w:val="2"/>
        <w:rPr>
          <w:rFonts w:hint="eastAsia" w:ascii="方正黑体简体" w:hAnsi="方正黑体简体" w:eastAsia="方正黑体简体" w:cs="方正黑体简体"/>
          <w:color w:val="auto"/>
          <w:sz w:val="24"/>
          <w:szCs w:val="24"/>
          <w:lang w:val="en-US" w:eastAsia="zh-CN"/>
        </w:rPr>
      </w:pPr>
    </w:p>
    <w:p>
      <w:pPr>
        <w:pStyle w:val="2"/>
        <w:rPr>
          <w:rFonts w:hint="eastAsia" w:ascii="方正黑体简体" w:hAnsi="方正黑体简体" w:eastAsia="方正黑体简体" w:cs="方正黑体简体"/>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黑体简体" w:hAnsi="方正黑体简体" w:eastAsia="方正黑体简体" w:cs="方正黑体简体"/>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rPr>
          <w:rFonts w:hint="eastAsia" w:ascii="方正黑体简体" w:hAnsi="方正黑体简体" w:eastAsia="方正黑体简体" w:cs="方正黑体简体"/>
          <w:color w:val="auto"/>
          <w:sz w:val="24"/>
          <w:szCs w:val="24"/>
          <w:lang w:val="en-US" w:eastAsia="zh-CN"/>
        </w:rPr>
      </w:pPr>
    </w:p>
    <w:p>
      <w:pPr>
        <w:keepNext w:val="0"/>
        <w:keepLines w:val="0"/>
        <w:pageBreakBefore w:val="0"/>
        <w:tabs>
          <w:tab w:val="left" w:pos="1090"/>
        </w:tabs>
        <w:kinsoku/>
        <w:wordWrap/>
        <w:overflowPunct/>
        <w:topLinePunct w:val="0"/>
        <w:autoSpaceDE/>
        <w:autoSpaceDN/>
        <w:bidi w:val="0"/>
        <w:adjustRightInd/>
        <w:snapToGrid/>
        <w:spacing w:line="560" w:lineRule="exact"/>
        <w:ind w:left="0" w:leftChars="0"/>
        <w:jc w:val="left"/>
        <w:rPr>
          <w:rFonts w:hint="default" w:asciiTheme="minorHAnsi" w:hAnsiTheme="minorHAnsi" w:eastAsiaTheme="minorEastAsia" w:cstheme="minorBidi"/>
          <w:color w:val="auto"/>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line="560" w:lineRule="exact"/>
        <w:ind w:left="0" w:leftChars="0"/>
        <w:rPr>
          <w:rFonts w:hint="eastAsia"/>
          <w:color w:val="auto"/>
          <w:lang w:val="en-US" w:eastAsia="zh-CN"/>
        </w:rPr>
      </w:pPr>
      <w:r>
        <w:rPr>
          <w:rFonts w:hint="eastAsia"/>
          <w:color w:val="auto"/>
          <w:lang w:val="en-US" w:eastAsia="zh-CN"/>
        </w:rPr>
        <w:t xml:space="preserve">                                                                        </w:t>
      </w:r>
    </w:p>
    <w:p>
      <w:pPr>
        <w:keepNext w:val="0"/>
        <w:keepLines w:val="0"/>
        <w:pageBreakBefore w:val="0"/>
        <w:tabs>
          <w:tab w:val="left" w:pos="553"/>
        </w:tabs>
        <w:kinsoku/>
        <w:wordWrap/>
        <w:overflowPunct/>
        <w:topLinePunct w:val="0"/>
        <w:autoSpaceDE/>
        <w:autoSpaceDN/>
        <w:bidi w:val="0"/>
        <w:adjustRightInd/>
        <w:snapToGrid/>
        <w:spacing w:line="560" w:lineRule="exact"/>
        <w:ind w:left="0" w:leftChars="0"/>
        <w:jc w:val="left"/>
        <w:rPr>
          <w:rFonts w:hint="default"/>
          <w:color w:va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jc w:val="left"/>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附件</w:t>
      </w:r>
      <w:r>
        <w:rPr>
          <w:rFonts w:hint="eastAsia" w:ascii="Times New Roman" w:hAnsi="Times New Roman" w:eastAsia="方正黑体简体" w:cs="Times New Roman"/>
          <w:color w:val="auto"/>
          <w:sz w:val="32"/>
          <w:szCs w:val="32"/>
          <w:lang w:val="en-US" w:eastAsia="zh-CN"/>
        </w:rPr>
        <w:t>7</w:t>
      </w:r>
    </w:p>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双柏县农村土地经营权流转台账</w:t>
      </w:r>
    </w:p>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乡（镇）      村</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029"/>
        <w:gridCol w:w="1224"/>
        <w:gridCol w:w="761"/>
        <w:gridCol w:w="1387"/>
        <w:gridCol w:w="837"/>
        <w:gridCol w:w="893"/>
        <w:gridCol w:w="935"/>
        <w:gridCol w:w="935"/>
        <w:gridCol w:w="935"/>
        <w:gridCol w:w="935"/>
        <w:gridCol w:w="935"/>
        <w:gridCol w:w="935"/>
        <w:gridCol w:w="93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Merge w:val="restart"/>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序号</w:t>
            </w:r>
          </w:p>
        </w:tc>
        <w:tc>
          <w:tcPr>
            <w:tcW w:w="2253" w:type="dxa"/>
            <w:gridSpan w:val="2"/>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承包方</w:t>
            </w:r>
          </w:p>
        </w:tc>
        <w:tc>
          <w:tcPr>
            <w:tcW w:w="2148" w:type="dxa"/>
            <w:gridSpan w:val="2"/>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受让方</w:t>
            </w:r>
          </w:p>
        </w:tc>
        <w:tc>
          <w:tcPr>
            <w:tcW w:w="837" w:type="dxa"/>
            <w:vMerge w:val="restart"/>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流出</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面积</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（亩）</w:t>
            </w:r>
          </w:p>
        </w:tc>
        <w:tc>
          <w:tcPr>
            <w:tcW w:w="893" w:type="dxa"/>
            <w:vMerge w:val="restart"/>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流出土地座落</w:t>
            </w:r>
          </w:p>
        </w:tc>
        <w:tc>
          <w:tcPr>
            <w:tcW w:w="935" w:type="dxa"/>
            <w:vMerge w:val="restart"/>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土地用途</w:t>
            </w:r>
          </w:p>
        </w:tc>
        <w:tc>
          <w:tcPr>
            <w:tcW w:w="1870" w:type="dxa"/>
            <w:gridSpan w:val="2"/>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流转价格</w:t>
            </w:r>
          </w:p>
        </w:tc>
        <w:tc>
          <w:tcPr>
            <w:tcW w:w="2805" w:type="dxa"/>
            <w:gridSpan w:val="3"/>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流转期限</w:t>
            </w:r>
          </w:p>
        </w:tc>
        <w:tc>
          <w:tcPr>
            <w:tcW w:w="1872" w:type="dxa"/>
            <w:gridSpan w:val="2"/>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流转合同管理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p>
        </w:tc>
        <w:tc>
          <w:tcPr>
            <w:tcW w:w="1029"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姓名</w:t>
            </w:r>
          </w:p>
        </w:tc>
        <w:tc>
          <w:tcPr>
            <w:tcW w:w="1224"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村组</w:t>
            </w:r>
          </w:p>
        </w:tc>
        <w:tc>
          <w:tcPr>
            <w:tcW w:w="761"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姓名</w:t>
            </w:r>
          </w:p>
        </w:tc>
        <w:tc>
          <w:tcPr>
            <w:tcW w:w="1387"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地址</w:t>
            </w:r>
          </w:p>
        </w:tc>
        <w:tc>
          <w:tcPr>
            <w:tcW w:w="837"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p>
        </w:tc>
        <w:tc>
          <w:tcPr>
            <w:tcW w:w="893"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p>
        </w:tc>
        <w:tc>
          <w:tcPr>
            <w:tcW w:w="935" w:type="dxa"/>
            <w:vMerge w:val="continue"/>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default"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元/亩</w:t>
            </w:r>
          </w:p>
        </w:tc>
        <w:tc>
          <w:tcPr>
            <w:tcW w:w="935" w:type="dxa"/>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金额（元）</w:t>
            </w: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年</w:t>
            </w: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起</w:t>
            </w: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止</w:t>
            </w:r>
          </w:p>
        </w:tc>
        <w:tc>
          <w:tcPr>
            <w:tcW w:w="936" w:type="dxa"/>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是否签订规范合同</w:t>
            </w:r>
          </w:p>
        </w:tc>
        <w:tc>
          <w:tcPr>
            <w:tcW w:w="936" w:type="dxa"/>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029"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224"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7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38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3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93"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029"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224"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7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38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3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93"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029"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224"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7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38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3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93"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029"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224"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7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38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3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93"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029"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224"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7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38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3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93"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029"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224"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761"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138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37"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893"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5"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c>
          <w:tcPr>
            <w:tcW w:w="936" w:type="dxa"/>
          </w:tcPr>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24"/>
                <w:szCs w:val="24"/>
                <w:vertAlign w:val="baseline"/>
                <w:lang w:val="en-US" w:eastAsia="zh-CN"/>
              </w:rPr>
            </w:pPr>
          </w:p>
        </w:tc>
      </w:tr>
    </w:tbl>
    <w:p>
      <w:pPr>
        <w:keepNext w:val="0"/>
        <w:keepLines w:val="0"/>
        <w:pageBreakBefore w:val="0"/>
        <w:kinsoku/>
        <w:wordWrap/>
        <w:overflowPunct/>
        <w:topLinePunct w:val="0"/>
        <w:autoSpaceDE/>
        <w:autoSpaceDN/>
        <w:bidi w:val="0"/>
        <w:adjustRightInd/>
        <w:snapToGrid/>
        <w:spacing w:line="560" w:lineRule="exact"/>
        <w:ind w:left="0" w:leftChars="0"/>
        <w:jc w:val="left"/>
        <w:rPr>
          <w:rFonts w:hint="eastAsia" w:ascii="方正仿宋简体" w:hAnsi="方正仿宋简体" w:eastAsia="方正仿宋简体" w:cs="方正仿宋简体"/>
          <w:color w:val="auto"/>
          <w:sz w:val="32"/>
          <w:szCs w:val="32"/>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CESI仿宋-GB2312">
    <w:altName w:val="方正仿宋_GBK"/>
    <w:panose1 w:val="02000500000000000000"/>
    <w:charset w:val="00"/>
    <w:family w:val="auto"/>
    <w:pitch w:val="default"/>
    <w:sig w:usb0="00000000" w:usb1="00000000" w:usb2="00000010" w:usb3="00000000" w:csb0="0004000F" w:csb1="00000000"/>
  </w:font>
  <w:font w:name="CESI黑体-GB2312">
    <w:altName w:val="方正黑体_GBK"/>
    <w:panose1 w:val="02000500000000000000"/>
    <w:charset w:val="00"/>
    <w:family w:val="auto"/>
    <w:pitch w:val="default"/>
    <w:sig w:usb0="00000000" w:usb1="00000000" w:usb2="00000012" w:usb3="00000000" w:csb0="0004000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B60CB"/>
    <w:multiLevelType w:val="singleLevel"/>
    <w:tmpl w:val="AE6B60CB"/>
    <w:lvl w:ilvl="0" w:tentative="0">
      <w:start w:val="4"/>
      <w:numFmt w:val="chineseCounting"/>
      <w:suff w:val="space"/>
      <w:lvlText w:val="第%1章"/>
      <w:lvlJc w:val="left"/>
      <w:rPr>
        <w:rFonts w:hint="eastAsia"/>
      </w:rPr>
    </w:lvl>
  </w:abstractNum>
  <w:abstractNum w:abstractNumId="1">
    <w:nsid w:val="FDE071DC"/>
    <w:multiLevelType w:val="singleLevel"/>
    <w:tmpl w:val="FDE071DC"/>
    <w:lvl w:ilvl="0" w:tentative="0">
      <w:start w:val="1"/>
      <w:numFmt w:val="chineseCounting"/>
      <w:suff w:val="space"/>
      <w:lvlText w:val="第%1章"/>
      <w:lvlJc w:val="left"/>
      <w:rPr>
        <w:rFonts w:hint="eastAsia"/>
      </w:rPr>
    </w:lvl>
  </w:abstractNum>
  <w:abstractNum w:abstractNumId="2">
    <w:nsid w:val="2ECFE4F7"/>
    <w:multiLevelType w:val="singleLevel"/>
    <w:tmpl w:val="2ECFE4F7"/>
    <w:lvl w:ilvl="0" w:tentative="0">
      <w:start w:val="1"/>
      <w:numFmt w:val="chineseCounting"/>
      <w:suff w:val="nothing"/>
      <w:lvlText w:val="（%1）"/>
      <w:lvlJc w:val="left"/>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3"/>
      <w:suff w:val="nothing"/>
      <w:lvlText w:val="%1%2　"/>
      <w:lvlJc w:val="left"/>
      <w:pPr>
        <w:ind w:left="0" w:firstLine="0"/>
      </w:pPr>
      <w:rPr>
        <w:rFonts w:hint="eastAsia" w:ascii="黑体" w:eastAsia="黑体"/>
        <w:b w:val="0"/>
        <w:i w:val="0"/>
        <w:sz w:val="21"/>
      </w:rPr>
    </w:lvl>
    <w:lvl w:ilvl="2" w:tentative="0">
      <w:start w:val="1"/>
      <w:numFmt w:val="decimal"/>
      <w:pStyle w:val="1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1984" w:firstLine="0"/>
      </w:pPr>
      <w:rPr>
        <w:rFonts w:hint="eastAsia" w:ascii="黑体" w:hAns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0548"/>
    <w:rsid w:val="00823699"/>
    <w:rsid w:val="010C46A8"/>
    <w:rsid w:val="0589156D"/>
    <w:rsid w:val="07B2373F"/>
    <w:rsid w:val="09C00A29"/>
    <w:rsid w:val="0A1F5A58"/>
    <w:rsid w:val="0AD977F2"/>
    <w:rsid w:val="0B9B565E"/>
    <w:rsid w:val="0D7A6938"/>
    <w:rsid w:val="14BF0EC5"/>
    <w:rsid w:val="1EFD6B33"/>
    <w:rsid w:val="1FBA6E7D"/>
    <w:rsid w:val="23197342"/>
    <w:rsid w:val="24114261"/>
    <w:rsid w:val="26104DB6"/>
    <w:rsid w:val="28ED48F8"/>
    <w:rsid w:val="295E0A6E"/>
    <w:rsid w:val="29AE1AE3"/>
    <w:rsid w:val="2AA962BB"/>
    <w:rsid w:val="2AE86E96"/>
    <w:rsid w:val="2D566FBC"/>
    <w:rsid w:val="2D7E07C7"/>
    <w:rsid w:val="2E7B46BB"/>
    <w:rsid w:val="30F96BA6"/>
    <w:rsid w:val="33116BC9"/>
    <w:rsid w:val="3B4B5EFD"/>
    <w:rsid w:val="3BF85CE3"/>
    <w:rsid w:val="3D960B45"/>
    <w:rsid w:val="40092CB3"/>
    <w:rsid w:val="41901B26"/>
    <w:rsid w:val="479C2FF1"/>
    <w:rsid w:val="49B9123C"/>
    <w:rsid w:val="52C417DF"/>
    <w:rsid w:val="56527828"/>
    <w:rsid w:val="57504151"/>
    <w:rsid w:val="59A33144"/>
    <w:rsid w:val="5BB3604D"/>
    <w:rsid w:val="5E9D32BA"/>
    <w:rsid w:val="5FC74983"/>
    <w:rsid w:val="5FFE4516"/>
    <w:rsid w:val="608D01F1"/>
    <w:rsid w:val="632B5CAE"/>
    <w:rsid w:val="698D671C"/>
    <w:rsid w:val="6B2B29CC"/>
    <w:rsid w:val="714A0D58"/>
    <w:rsid w:val="72F367DA"/>
    <w:rsid w:val="730950E7"/>
    <w:rsid w:val="73F416DC"/>
    <w:rsid w:val="76BA16F2"/>
    <w:rsid w:val="79A51F39"/>
    <w:rsid w:val="7C8C1E6C"/>
    <w:rsid w:val="7D1804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next w:val="1"/>
    <w:qFormat/>
    <w:uiPriority w:val="0"/>
    <w:pPr>
      <w:spacing w:after="12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正本文字"/>
    <w:basedOn w:val="1"/>
    <w:qFormat/>
    <w:uiPriority w:val="0"/>
    <w:pPr>
      <w:adjustRightInd w:val="0"/>
      <w:snapToGrid w:val="0"/>
      <w:spacing w:line="360" w:lineRule="auto"/>
      <w:ind w:firstLine="200" w:firstLineChars="200"/>
      <w:jc w:val="left"/>
    </w:pPr>
    <w:rPr>
      <w:rFonts w:cs="宋体"/>
      <w:kern w:val="18"/>
      <w:sz w:val="24"/>
      <w:szCs w:val="20"/>
    </w:rPr>
  </w:style>
  <w:style w:type="paragraph" w:customStyle="1" w:styleId="12">
    <w:name w:val="标准文件_一级条标题"/>
    <w:basedOn w:val="13"/>
    <w:next w:val="14"/>
    <w:qFormat/>
    <w:uiPriority w:val="0"/>
    <w:pPr>
      <w:numPr>
        <w:ilvl w:val="2"/>
      </w:numPr>
      <w:spacing w:beforeLines="50" w:afterLines="50"/>
      <w:outlineLvl w:val="1"/>
    </w:pPr>
  </w:style>
  <w:style w:type="paragraph" w:customStyle="1" w:styleId="13">
    <w:name w:val="标准文件_章标题"/>
    <w:next w:val="14"/>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1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风</cp:lastModifiedBy>
  <dcterms:modified xsi:type="dcterms:W3CDTF">2024-04-17T09:26:23Z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19CFEF76C2AD445B9A67CD4886803B09</vt:lpwstr>
  </property>
</Properties>
</file>