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eastAsia="zh-CN"/>
        </w:rPr>
        <w:t>双柏县</w:t>
      </w:r>
      <w:r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  <w:t>2020年地方政府债务限额情况说明</w:t>
      </w:r>
    </w:p>
    <w:p>
      <w:pPr>
        <w:jc w:val="both"/>
        <w:rPr>
          <w:rFonts w:hint="default" w:ascii="Times New Roman" w:hAnsi="Times New Roman" w:eastAsia="方正小标宋简体" w:cs="Times New Roman"/>
          <w:b w:val="0"/>
          <w:bCs w:val="0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严格执行政府债务限额管理，债务余额严格控制在限额之内，规范地方融资举债行为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债务限额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按程序报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县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政府常务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会和人大常委会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审议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通过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并按要求做了相关公示。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《楚雄州财政局关于下达2019年地方政府债务限额的通知》（楚财预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〔2019〕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90号），核定2019年我县地方政府债务限额为60,600.00万元，其中：一般债务限额50,400.00万元，专项债务限额10,200.00万元；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《楚雄州财政局关于提前下达部分2020年新增地方政府专项债券额度的通知》（楚财债〔2020〕1号）文件，2020年我县新增专项债务限额1.9亿元，即专项债务限额增至29200.00万元。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 双柏县财政局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3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                   2021年9月8日</w:t>
      </w:r>
    </w:p>
    <w:p>
      <w:pP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233062"/>
    <w:rsid w:val="12FE147D"/>
    <w:rsid w:val="2F1677C2"/>
    <w:rsid w:val="383857B0"/>
    <w:rsid w:val="38E706DD"/>
    <w:rsid w:val="50233062"/>
    <w:rsid w:val="612D303F"/>
    <w:rsid w:val="71852652"/>
    <w:rsid w:val="7C8329C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楚雄州双柏县党政机关单位</Company>
  <Pages>1</Pages>
  <Words>261</Words>
  <Characters>319</Characters>
  <Lines>0</Lines>
  <Paragraphs>0</Paragraphs>
  <TotalTime>0</TotalTime>
  <ScaleCrop>false</ScaleCrop>
  <LinksUpToDate>false</LinksUpToDate>
  <CharactersWithSpaces>378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2021-09-08T08:21:00Z</dcterms:created>
  <dc:creator>听，他哭了。</dc:creator>
  <cp:lastModifiedBy>听，他哭了。</cp:lastModifiedBy>
  <dcterms:modified xsi:type="dcterms:W3CDTF">2021-09-08T08:52:55Z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3B52F07A8F074F5A87D3BE5785149352</vt:lpwstr>
  </property>
</Properties>
</file>