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双柏县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2020年地方政府债务限额情况说明</w:t>
      </w:r>
    </w:p>
    <w:p>
      <w:pPr>
        <w:jc w:val="both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严格执行政府债务限额管理，债务余额严格控制在限额之内，规范地方融资举债行为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债务限额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按程序报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政府常务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会和人大常委会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审议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并按要求做了相关公示。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《楚雄州财政局关于下达2019年地方政府债务限额的通知》（楚财预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〔2019〕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90号），核定2019年我县地方政府债务限额为60,600.00万元，其中：一般债务限额50,400.00万元，专项债务限额10,200.00万元；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《楚雄州财政局关于提前下达部分2020年新增地方政府专项债券额度的通知》（楚财债〔2020〕1号）文件，2020年我县新增专项债务限额1.9亿元，即专项债务限额增至29200.00万元。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双柏县财政局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2021年9月8日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33062"/>
    <w:rsid w:val="12FE147D"/>
    <w:rsid w:val="2F1677C2"/>
    <w:rsid w:val="383857B0"/>
    <w:rsid w:val="38E706DD"/>
    <w:rsid w:val="50233062"/>
    <w:rsid w:val="612D303F"/>
    <w:rsid w:val="71852652"/>
    <w:rsid w:val="7C832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楚雄州双柏县党政机关单位</Company>
  <Pages>1</Pages>
  <Words>261</Words>
  <Characters>319</Characters>
  <Lines>0</Lines>
  <Paragraphs>0</Paragraphs>
  <TotalTime>0</TotalTime>
  <ScaleCrop>false</ScaleCrop>
  <LinksUpToDate>false</LinksUpToDate>
  <CharactersWithSpaces>378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2021-09-08T08:21:00Z</dcterms:created>
  <dc:creator>听，他哭了。</dc:creator>
  <cp:lastModifiedBy>听，他哭了。</cp:lastModifiedBy>
  <dcterms:modified xsi:type="dcterms:W3CDTF">2021-09-08T08:52:55Z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3B52F07A8F074F5A87D3BE5785149352</vt:lpwstr>
  </property>
</Properties>
</file>