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双柏县发展和改革局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年预算重点领域财政项目</w:t>
      </w: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 双柏县重点建设项目前期工作经费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根据《双柏县人民政府关于印发〈双柏县重点建设项目管理暂行办法〉的通知》和《中共双柏县委办公室双柏县人民政府办公室关于印发〈双柏县项目工作“一机制、三办法”〉的通知》文件精神，为着力推进全县项目工作，加快项目的包装、入库、推进，按既定的时间节点完成项目推进任务，进一步压实项目责任，强化领导干部在抓项目推动中的关键作用，促进全县经济社会平稳较快发展，自2016年起，每年安排不低于1000万元项目前期工作经费，并逐年递增。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各乡镇、县级各部门。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（四）项目基本概况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进一步强化我县项目前期工作，加强项目储备，提高资金使用效益，完成重点建设项目目标考核，促进全县经济社会平稳较快发展。</w:t>
      </w:r>
    </w:p>
    <w:p>
      <w:pPr>
        <w:pStyle w:val="4"/>
        <w:widowControl/>
        <w:numPr>
          <w:ilvl w:val="0"/>
          <w:numId w:val="0"/>
        </w:numPr>
        <w:ind w:left="0" w:leftChars="0"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widowControl/>
        <w:numPr>
          <w:ilvl w:val="0"/>
          <w:numId w:val="0"/>
        </w:numPr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重点用于双柏县2022年度</w:t>
      </w:r>
      <w:r>
        <w:rPr>
          <w:rFonts w:hint="eastAsia" w:eastAsia="仿宋_GB2312"/>
          <w:sz w:val="32"/>
          <w:szCs w:val="32"/>
          <w:lang w:eastAsia="zh-CN"/>
        </w:rPr>
        <w:t>项目前期工作中，在项目技术、项目规划报告、项目探讨性结论、项目预可行性研究报告、项目建议书、项目可行性研究报告、项目初步设计、施工设计、实施方案、项目开工报告等形成过程中所产生的费用。</w:t>
      </w:r>
    </w:p>
    <w:p>
      <w:pPr>
        <w:pStyle w:val="4"/>
        <w:widowControl/>
        <w:numPr>
          <w:ilvl w:val="0"/>
          <w:numId w:val="0"/>
        </w:numPr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资金安排情况</w:t>
      </w:r>
    </w:p>
    <w:p>
      <w:pPr>
        <w:pStyle w:val="4"/>
        <w:widowControl/>
        <w:numPr>
          <w:ilvl w:val="0"/>
          <w:numId w:val="0"/>
        </w:numPr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全县共安排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1000.00万元重点项目前期工作经费，根据项目情况，安排到项目相关责任单位。</w:t>
      </w:r>
      <w:bookmarkStart w:id="0" w:name="_GoBack"/>
      <w:bookmarkEnd w:id="0"/>
    </w:p>
    <w:p>
      <w:pPr>
        <w:pStyle w:val="4"/>
        <w:widowControl/>
        <w:numPr>
          <w:ilvl w:val="0"/>
          <w:numId w:val="0"/>
        </w:numPr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根据项目前期工作经费安排的原则，安排我县项目前期工作经费至乡镇、县级各相关职能部门，以促进我县重点项目前期各项工作的推进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（八）项目实施成效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进一步强化我县项目前期工作，加强项目储备，提高资金使用效益，完成重点建设项目目标考核，促进全县经济社会平稳较快发展。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5ED23A5"/>
    <w:rsid w:val="068266BC"/>
    <w:rsid w:val="179E4223"/>
    <w:rsid w:val="195827A8"/>
    <w:rsid w:val="25CB2371"/>
    <w:rsid w:val="29EB4A50"/>
    <w:rsid w:val="2A137A4C"/>
    <w:rsid w:val="314D3A7B"/>
    <w:rsid w:val="3F500CCF"/>
    <w:rsid w:val="518915CD"/>
    <w:rsid w:val="540B23CA"/>
    <w:rsid w:val="581113D4"/>
    <w:rsid w:val="59B96A97"/>
    <w:rsid w:val="5BF633AB"/>
    <w:rsid w:val="5E9A29D7"/>
    <w:rsid w:val="6AFE7B43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25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2022-03-10T03:13:31Z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