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eastAsia="方正小标宋简体"/>
          <w:sz w:val="44"/>
          <w:szCs w:val="44"/>
        </w:rPr>
      </w:pPr>
      <w:r>
        <w:rPr>
          <w:rFonts w:eastAsia="方正小标宋简体"/>
          <w:sz w:val="44"/>
          <w:szCs w:val="44"/>
        </w:rPr>
        <w:t>双柏县城市供排水价格改革调整方案</w:t>
      </w:r>
    </w:p>
    <w:p>
      <w:pPr>
        <w:pStyle w:val="2"/>
        <w:spacing w:before="0" w:after="0" w:line="578" w:lineRule="exact"/>
        <w:rPr>
          <w:rFonts w:ascii="Times New Roman" w:hAnsi="Times New Roman" w:eastAsia="方正小标宋简体"/>
        </w:rPr>
      </w:pPr>
      <w:r>
        <w:rPr>
          <w:rFonts w:ascii="Times New Roman" w:hAnsi="Times New Roman" w:eastAsia="方正小标宋简体"/>
          <w:sz w:val="44"/>
          <w:szCs w:val="44"/>
        </w:rPr>
        <w:t xml:space="preserve">           </w:t>
      </w:r>
      <w:r>
        <w:rPr>
          <w:rFonts w:ascii="Times New Roman" w:hAnsi="Times New Roman" w:eastAsia="方正小标宋简体"/>
          <w:b w:val="0"/>
          <w:bCs w:val="0"/>
          <w:sz w:val="44"/>
          <w:szCs w:val="44"/>
        </w:rPr>
        <w:t xml:space="preserve">    （听证稿）</w:t>
      </w:r>
    </w:p>
    <w:p>
      <w:pPr>
        <w:spacing w:line="578" w:lineRule="exact"/>
      </w:pPr>
    </w:p>
    <w:p>
      <w:pPr>
        <w:autoSpaceDE w:val="0"/>
        <w:autoSpaceDN w:val="0"/>
        <w:adjustRightInd w:val="0"/>
        <w:spacing w:line="578" w:lineRule="exact"/>
        <w:ind w:firstLine="600"/>
        <w:rPr>
          <w:rFonts w:eastAsia="方正仿宋简体"/>
          <w:sz w:val="32"/>
        </w:rPr>
      </w:pPr>
      <w:r>
        <w:rPr>
          <w:rFonts w:eastAsia="方正仿宋简体"/>
          <w:sz w:val="32"/>
          <w:szCs w:val="32"/>
        </w:rPr>
        <w:t>为缓解双柏县供水企业经营压力和县人民政府逐年增加的污水处理服务费支出，建立有利于水资源集约利用和产业结构调整的价格形成机制，根据</w:t>
      </w:r>
      <w:r>
        <w:rPr>
          <w:rFonts w:eastAsia="方正仿宋简体"/>
          <w:spacing w:val="-6"/>
          <w:sz w:val="32"/>
          <w:szCs w:val="32"/>
        </w:rPr>
        <w:t>成本监审结果，</w:t>
      </w:r>
      <w:r>
        <w:rPr>
          <w:rFonts w:eastAsia="方正仿宋简体"/>
          <w:sz w:val="32"/>
          <w:szCs w:val="32"/>
        </w:rPr>
        <w:t>按照“补偿成本、合理收益、节约用水、公平负担”的原则，经县人民政府同意，双柏县发展改革局适时启动双柏县城市供排水价格调整工作</w:t>
      </w:r>
      <w:r>
        <w:rPr>
          <w:rFonts w:hint="eastAsia" w:eastAsia="方正仿宋简体"/>
          <w:sz w:val="32"/>
          <w:szCs w:val="32"/>
          <w:lang w:val="zh-CN"/>
        </w:rPr>
        <w:t>，</w:t>
      </w:r>
      <w:r>
        <w:rPr>
          <w:rFonts w:hint="eastAsia" w:eastAsia="方正仿宋简体"/>
          <w:spacing w:val="-6"/>
          <w:sz w:val="32"/>
          <w:szCs w:val="32"/>
        </w:rPr>
        <w:t>并</w:t>
      </w:r>
      <w:r>
        <w:rPr>
          <w:rFonts w:eastAsia="方正仿宋简体"/>
          <w:spacing w:val="-6"/>
          <w:sz w:val="32"/>
          <w:szCs w:val="32"/>
        </w:rPr>
        <w:t>拟定了《双柏县城市供排水价格改革调整方案》。</w:t>
      </w:r>
    </w:p>
    <w:p>
      <w:pPr>
        <w:numPr>
          <w:ilvl w:val="0"/>
          <w:numId w:val="1"/>
        </w:numPr>
        <w:spacing w:line="578" w:lineRule="exact"/>
        <w:ind w:firstLine="640" w:firstLineChars="200"/>
        <w:rPr>
          <w:rFonts w:eastAsia="方正黑体简体"/>
          <w:sz w:val="32"/>
          <w:szCs w:val="32"/>
        </w:rPr>
      </w:pPr>
      <w:r>
        <w:rPr>
          <w:rFonts w:eastAsia="方正黑体简体"/>
          <w:sz w:val="32"/>
        </w:rPr>
        <w:t>基本情况和改革调整的必要性</w:t>
      </w:r>
    </w:p>
    <w:p>
      <w:pPr>
        <w:widowControl w:val="0"/>
        <w:snapToGrid w:val="0"/>
        <w:spacing w:line="578" w:lineRule="exact"/>
        <w:ind w:firstLine="640" w:firstLineChars="200"/>
        <w:rPr>
          <w:rFonts w:eastAsia="方正楷体简体"/>
          <w:sz w:val="32"/>
          <w:szCs w:val="32"/>
        </w:rPr>
      </w:pPr>
      <w:r>
        <w:rPr>
          <w:rFonts w:eastAsia="方正楷体简体"/>
          <w:sz w:val="32"/>
          <w:szCs w:val="32"/>
        </w:rPr>
        <w:t>（一）基本情况</w:t>
      </w:r>
    </w:p>
    <w:p>
      <w:pPr>
        <w:widowControl w:val="0"/>
        <w:spacing w:line="578"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sz w:val="32"/>
          <w:szCs w:val="32"/>
        </w:rPr>
        <w:t>双柏福源自来水有限公司，其前身为双柏县城区自来水厂</w:t>
      </w:r>
      <w:r>
        <w:rPr>
          <w:rFonts w:hint="eastAsia" w:eastAsia="方正仿宋简体"/>
          <w:sz w:val="32"/>
          <w:szCs w:val="32"/>
        </w:rPr>
        <w:t>，</w:t>
      </w:r>
      <w:r>
        <w:rPr>
          <w:rFonts w:eastAsia="方正仿宋简体"/>
          <w:sz w:val="32"/>
          <w:szCs w:val="32"/>
        </w:rPr>
        <w:t>成立于1986年8月，</w:t>
      </w:r>
      <w:r>
        <w:rPr>
          <w:rFonts w:eastAsia="方正仿宋简体"/>
          <w:kern w:val="0"/>
          <w:sz w:val="32"/>
          <w:szCs w:val="32"/>
          <w:lang w:bidi="ar"/>
        </w:rPr>
        <w:t>是实行独立核算，独立运营、自负盈亏的国有独资企业。</w:t>
      </w:r>
      <w:r>
        <w:rPr>
          <w:rFonts w:eastAsia="方正仿宋简体"/>
          <w:sz w:val="32"/>
          <w:szCs w:val="32"/>
        </w:rPr>
        <w:t>担负着县城规划区13.5平方公里控制区内3平方公里生产、生活、工业厂矿和学校用水的供水任务。</w:t>
      </w:r>
      <w:r>
        <w:rPr>
          <w:rFonts w:hint="eastAsia" w:eastAsia="方正仿宋简体"/>
          <w:sz w:val="32"/>
          <w:szCs w:val="32"/>
        </w:rPr>
        <w:t>2022年末在职在岗</w:t>
      </w:r>
      <w:r>
        <w:rPr>
          <w:rFonts w:eastAsia="方正仿宋简体"/>
          <w:sz w:val="32"/>
          <w:szCs w:val="32"/>
        </w:rPr>
        <w:t>职工27人</w:t>
      </w:r>
      <w:r>
        <w:rPr>
          <w:rFonts w:hint="eastAsia" w:eastAsia="方正仿宋简体"/>
          <w:sz w:val="32"/>
          <w:szCs w:val="32"/>
        </w:rPr>
        <w:t>，供水总量195.48万立方米</w:t>
      </w:r>
      <w:r>
        <w:rPr>
          <w:rFonts w:eastAsia="方正仿宋简体"/>
          <w:sz w:val="32"/>
          <w:szCs w:val="32"/>
        </w:rPr>
        <w:t>。现有自来水处理厂1座，设计日处理能力为10000立方米，目前实际日供水6000立方米，饮用水专用水库二座</w:t>
      </w:r>
      <w:r>
        <w:rPr>
          <w:rFonts w:eastAsia="方正仿宋简体"/>
          <w:color w:val="000000"/>
          <w:sz w:val="32"/>
          <w:szCs w:val="32"/>
        </w:rPr>
        <w:t>；有抽水泵站4座，目前主要是从离县城18公里处的施家河水库抽水供水厂；有</w:t>
      </w:r>
      <w:r>
        <w:rPr>
          <w:rFonts w:eastAsia="方正仿宋简体"/>
          <w:sz w:val="32"/>
          <w:szCs w:val="32"/>
        </w:rPr>
        <w:t>城市供水管网71.11公里，供水人口约4万人。</w:t>
      </w:r>
      <w:r>
        <w:rPr>
          <w:rFonts w:eastAsia="方正仿宋简体"/>
          <w:sz w:val="32"/>
        </w:rPr>
        <w:t>双柏县现行的供排水价格从2012年7月1日起，按照《</w:t>
      </w:r>
      <w:r>
        <w:rPr>
          <w:rFonts w:eastAsia="方正仿宋简体"/>
          <w:sz w:val="32"/>
          <w:szCs w:val="32"/>
          <w:lang w:val="zh-CN"/>
        </w:rPr>
        <w:t>楚雄州发展和改革委员会关于双柏县城区供排水价格改革调整方案的批复</w:t>
      </w:r>
      <w:r>
        <w:rPr>
          <w:rFonts w:eastAsia="方正仿宋简体"/>
          <w:sz w:val="32"/>
        </w:rPr>
        <w:t>》（</w:t>
      </w:r>
      <w:r>
        <w:rPr>
          <w:rFonts w:eastAsia="方正仿宋简体"/>
          <w:sz w:val="32"/>
          <w:szCs w:val="32"/>
        </w:rPr>
        <w:t>楚发改价格</w:t>
      </w:r>
      <w:r>
        <w:rPr>
          <w:rFonts w:eastAsia="方正仿宋简体"/>
          <w:spacing w:val="-4"/>
          <w:sz w:val="32"/>
          <w:szCs w:val="32"/>
        </w:rPr>
        <w:t>〔2012〕23</w:t>
      </w:r>
      <w:r>
        <w:rPr>
          <w:rFonts w:eastAsia="方正仿宋简体"/>
          <w:sz w:val="32"/>
          <w:szCs w:val="32"/>
        </w:rPr>
        <w:t>号</w:t>
      </w:r>
      <w:r>
        <w:rPr>
          <w:rFonts w:eastAsia="方正仿宋简体"/>
          <w:sz w:val="32"/>
        </w:rPr>
        <w:t>）执行</w:t>
      </w:r>
      <w:r>
        <w:rPr>
          <w:rFonts w:eastAsia="方正仿宋简体"/>
          <w:sz w:val="32"/>
          <w:szCs w:val="32"/>
        </w:rPr>
        <w:t>供水</w:t>
      </w:r>
      <w:r>
        <w:rPr>
          <w:rFonts w:hint="eastAsia" w:eastAsia="方正仿宋简体"/>
          <w:sz w:val="32"/>
          <w:szCs w:val="32"/>
        </w:rPr>
        <w:t>水价格，超过10年，已不能合理补偿供水企业成本，根据供水企业核算，</w:t>
      </w:r>
      <w:r>
        <w:rPr>
          <w:rFonts w:eastAsia="方正仿宋简体"/>
          <w:sz w:val="32"/>
          <w:szCs w:val="32"/>
        </w:rPr>
        <w:t>2020年亏损1</w:t>
      </w:r>
      <w:r>
        <w:rPr>
          <w:rFonts w:hint="eastAsia" w:eastAsia="方正仿宋简体"/>
          <w:sz w:val="32"/>
          <w:szCs w:val="32"/>
        </w:rPr>
        <w:t>36</w:t>
      </w:r>
      <w:r>
        <w:rPr>
          <w:rFonts w:eastAsia="方正仿宋简体"/>
          <w:sz w:val="32"/>
          <w:szCs w:val="32"/>
        </w:rPr>
        <w:t>.</w:t>
      </w:r>
      <w:r>
        <w:rPr>
          <w:rFonts w:hint="eastAsia" w:eastAsia="方正仿宋简体"/>
          <w:sz w:val="32"/>
          <w:szCs w:val="32"/>
        </w:rPr>
        <w:t>04</w:t>
      </w:r>
      <w:r>
        <w:rPr>
          <w:rFonts w:eastAsia="方正仿宋简体"/>
          <w:sz w:val="32"/>
          <w:szCs w:val="32"/>
        </w:rPr>
        <w:t xml:space="preserve"> 万元，2021年亏损2</w:t>
      </w:r>
      <w:r>
        <w:rPr>
          <w:rFonts w:hint="eastAsia" w:eastAsia="方正仿宋简体"/>
          <w:sz w:val="32"/>
          <w:szCs w:val="32"/>
        </w:rPr>
        <w:t>40</w:t>
      </w:r>
      <w:r>
        <w:rPr>
          <w:rFonts w:eastAsia="方正仿宋简体"/>
          <w:sz w:val="32"/>
          <w:szCs w:val="32"/>
        </w:rPr>
        <w:t>.</w:t>
      </w:r>
      <w:r>
        <w:rPr>
          <w:rFonts w:hint="eastAsia" w:eastAsia="方正仿宋简体"/>
          <w:sz w:val="32"/>
          <w:szCs w:val="32"/>
        </w:rPr>
        <w:t>33</w:t>
      </w:r>
      <w:r>
        <w:rPr>
          <w:rFonts w:eastAsia="方正仿宋简体"/>
          <w:sz w:val="32"/>
          <w:szCs w:val="32"/>
        </w:rPr>
        <w:t>万元</w:t>
      </w:r>
      <w:r>
        <w:rPr>
          <w:rFonts w:hint="eastAsia" w:eastAsia="方正仿宋简体"/>
          <w:sz w:val="32"/>
          <w:szCs w:val="32"/>
        </w:rPr>
        <w:t>，</w:t>
      </w:r>
      <w:r>
        <w:rPr>
          <w:rFonts w:eastAsia="方正仿宋简体"/>
          <w:sz w:val="32"/>
          <w:szCs w:val="32"/>
        </w:rPr>
        <w:t>2022年</w:t>
      </w:r>
      <w:r>
        <w:rPr>
          <w:rFonts w:eastAsia="方正仿宋简体"/>
          <w:color w:val="000000"/>
          <w:sz w:val="32"/>
          <w:szCs w:val="32"/>
        </w:rPr>
        <w:t>亏损3</w:t>
      </w:r>
      <w:r>
        <w:rPr>
          <w:rFonts w:hint="eastAsia" w:eastAsia="方正仿宋简体"/>
          <w:color w:val="000000"/>
          <w:sz w:val="32"/>
          <w:szCs w:val="32"/>
        </w:rPr>
        <w:t>31</w:t>
      </w:r>
      <w:r>
        <w:rPr>
          <w:rFonts w:eastAsia="方正仿宋简体"/>
          <w:color w:val="000000"/>
          <w:sz w:val="32"/>
          <w:szCs w:val="32"/>
        </w:rPr>
        <w:t>.</w:t>
      </w:r>
      <w:r>
        <w:rPr>
          <w:rFonts w:hint="eastAsia" w:eastAsia="方正仿宋简体"/>
          <w:color w:val="000000"/>
          <w:sz w:val="32"/>
          <w:szCs w:val="32"/>
        </w:rPr>
        <w:t>91</w:t>
      </w:r>
      <w:r>
        <w:rPr>
          <w:rFonts w:eastAsia="方正仿宋简体"/>
          <w:color w:val="000000"/>
          <w:sz w:val="32"/>
          <w:szCs w:val="32"/>
        </w:rPr>
        <w:t>万元</w:t>
      </w:r>
      <w:r>
        <w:rPr>
          <w:rFonts w:eastAsia="方正仿宋简体"/>
          <w:color w:val="000000" w:themeColor="text1"/>
          <w:sz w:val="32"/>
          <w:szCs w:val="32"/>
          <w14:textFill>
            <w14:solidFill>
              <w14:schemeClr w14:val="tx1"/>
            </w14:solidFill>
          </w14:textFill>
        </w:rPr>
        <w:t>。</w:t>
      </w:r>
    </w:p>
    <w:p>
      <w:pPr>
        <w:pStyle w:val="4"/>
        <w:spacing w:line="578" w:lineRule="exact"/>
        <w:ind w:left="0" w:leftChars="0" w:firstLine="640" w:firstLineChars="200"/>
        <w:rPr>
          <w:rFonts w:eastAsia="方正仿宋简体"/>
          <w:color w:val="000000" w:themeColor="text1"/>
          <w:sz w:val="32"/>
          <w:szCs w:val="32"/>
          <w14:textFill>
            <w14:solidFill>
              <w14:schemeClr w14:val="tx1"/>
            </w14:solidFill>
          </w14:textFill>
        </w:rPr>
      </w:pPr>
      <w:r>
        <w:rPr>
          <w:rFonts w:hint="eastAsia" w:eastAsia="方正仿宋简体"/>
          <w:color w:val="000000" w:themeColor="text1"/>
          <w:sz w:val="32"/>
          <w:szCs w:val="32"/>
          <w14:textFill>
            <w14:solidFill>
              <w14:schemeClr w14:val="tx1"/>
            </w14:solidFill>
          </w14:textFill>
        </w:rPr>
        <w:t>双柏县</w:t>
      </w:r>
      <w:r>
        <w:rPr>
          <w:rFonts w:eastAsia="方正仿宋简体"/>
          <w:color w:val="000000" w:themeColor="text1"/>
          <w:sz w:val="32"/>
          <w:szCs w:val="32"/>
          <w14:textFill>
            <w14:solidFill>
              <w14:schemeClr w14:val="tx1"/>
            </w14:solidFill>
          </w14:textFill>
        </w:rPr>
        <w:t>国祯</w:t>
      </w:r>
      <w:r>
        <w:rPr>
          <w:rFonts w:hint="eastAsia" w:eastAsia="方正仿宋简体"/>
          <w:color w:val="000000" w:themeColor="text1"/>
          <w:sz w:val="32"/>
          <w:szCs w:val="32"/>
          <w14:textFill>
            <w14:solidFill>
              <w14:schemeClr w14:val="tx1"/>
            </w14:solidFill>
          </w14:textFill>
        </w:rPr>
        <w:t>污水处理有限公司系</w:t>
      </w:r>
      <w:r>
        <w:rPr>
          <w:rFonts w:eastAsia="方正仿宋简体"/>
          <w:color w:val="000000" w:themeColor="text1"/>
          <w:sz w:val="32"/>
          <w:szCs w:val="32"/>
          <w14:textFill>
            <w14:solidFill>
              <w14:schemeClr w14:val="tx1"/>
            </w14:solidFill>
          </w14:textFill>
        </w:rPr>
        <w:t>2013年3月3</w:t>
      </w:r>
      <w:r>
        <w:rPr>
          <w:rFonts w:hint="eastAsia" w:eastAsia="方正仿宋简体"/>
          <w:color w:val="000000" w:themeColor="text1"/>
          <w:sz w:val="32"/>
          <w:szCs w:val="32"/>
          <w14:textFill>
            <w14:solidFill>
              <w14:schemeClr w14:val="tx1"/>
            </w14:solidFill>
          </w14:textFill>
        </w:rPr>
        <w:t>1</w:t>
      </w:r>
      <w:r>
        <w:rPr>
          <w:rFonts w:eastAsia="方正仿宋简体"/>
          <w:color w:val="000000" w:themeColor="text1"/>
          <w:sz w:val="32"/>
          <w:szCs w:val="32"/>
          <w14:textFill>
            <w14:solidFill>
              <w14:schemeClr w14:val="tx1"/>
            </w14:solidFill>
          </w14:textFill>
        </w:rPr>
        <w:t>日</w:t>
      </w:r>
      <w:r>
        <w:rPr>
          <w:rFonts w:hint="eastAsia" w:eastAsia="方正仿宋简体"/>
          <w:color w:val="000000" w:themeColor="text1"/>
          <w:sz w:val="32"/>
          <w:szCs w:val="32"/>
          <w14:textFill>
            <w14:solidFill>
              <w14:schemeClr w14:val="tx1"/>
            </w14:solidFill>
          </w14:textFill>
        </w:rPr>
        <w:t>双柏</w:t>
      </w:r>
      <w:r>
        <w:rPr>
          <w:rFonts w:eastAsia="方正仿宋简体"/>
          <w:color w:val="000000" w:themeColor="text1"/>
          <w:sz w:val="32"/>
          <w:szCs w:val="32"/>
          <w14:textFill>
            <w14:solidFill>
              <w14:schemeClr w14:val="tx1"/>
            </w14:solidFill>
          </w14:textFill>
        </w:rPr>
        <w:t>县人民政府</w:t>
      </w:r>
      <w:r>
        <w:rPr>
          <w:rFonts w:hint="eastAsia" w:eastAsia="方正仿宋简体"/>
          <w:color w:val="000000" w:themeColor="text1"/>
          <w:sz w:val="32"/>
          <w:szCs w:val="32"/>
          <w14:textFill>
            <w14:solidFill>
              <w14:schemeClr w14:val="tx1"/>
            </w14:solidFill>
          </w14:textFill>
        </w:rPr>
        <w:t>和</w:t>
      </w:r>
      <w:r>
        <w:rPr>
          <w:rFonts w:eastAsia="方正仿宋简体"/>
          <w:color w:val="000000" w:themeColor="text1"/>
          <w:sz w:val="32"/>
          <w:szCs w:val="32"/>
          <w14:textFill>
            <w14:solidFill>
              <w14:schemeClr w14:val="tx1"/>
            </w14:solidFill>
          </w14:textFill>
        </w:rPr>
        <w:t>云南国祯环保科技有限公司签订</w:t>
      </w:r>
      <w:r>
        <w:rPr>
          <w:rFonts w:hint="eastAsia" w:eastAsia="方正仿宋简体"/>
          <w:color w:val="000000" w:themeColor="text1"/>
          <w:sz w:val="32"/>
          <w:szCs w:val="32"/>
          <w14:textFill>
            <w14:solidFill>
              <w14:schemeClr w14:val="tx1"/>
            </w14:solidFill>
          </w14:textFill>
        </w:rPr>
        <w:t>投资合同，根据</w:t>
      </w:r>
      <w:r>
        <w:rPr>
          <w:rFonts w:eastAsia="方正仿宋简体"/>
          <w:color w:val="000000" w:themeColor="text1"/>
          <w:sz w:val="32"/>
          <w:szCs w:val="32"/>
          <w14:textFill>
            <w14:solidFill>
              <w14:schemeClr w14:val="tx1"/>
            </w14:solidFill>
          </w14:textFill>
        </w:rPr>
        <w:t>《双柏县污水处理厂TOT项目污水处理服务协议》、《双柏县污水处理厂TOT项目特许经营协议》、《双柏县污水处理厂TOT项目资产移交协议》，将污水处理经营权转让，</w:t>
      </w:r>
      <w:r>
        <w:rPr>
          <w:rFonts w:hint="eastAsia" w:eastAsia="方正仿宋简体"/>
          <w:color w:val="000000" w:themeColor="text1"/>
          <w:sz w:val="32"/>
          <w:szCs w:val="32"/>
          <w14:textFill>
            <w14:solidFill>
              <w14:schemeClr w14:val="tx1"/>
            </w14:solidFill>
          </w14:textFill>
        </w:rPr>
        <w:t>公司以</w:t>
      </w:r>
      <w:r>
        <w:rPr>
          <w:rFonts w:eastAsia="方正仿宋简体"/>
          <w:color w:val="000000" w:themeColor="text1"/>
          <w:sz w:val="32"/>
          <w:szCs w:val="32"/>
          <w14:textFill>
            <w14:solidFill>
              <w14:schemeClr w14:val="tx1"/>
            </w14:solidFill>
          </w14:textFill>
        </w:rPr>
        <w:t>TOT</w:t>
      </w:r>
      <w:r>
        <w:rPr>
          <w:rFonts w:hint="eastAsia" w:eastAsia="方正仿宋简体"/>
          <w:color w:val="000000" w:themeColor="text1"/>
          <w:sz w:val="32"/>
          <w:szCs w:val="32"/>
          <w14:textFill>
            <w14:solidFill>
              <w14:schemeClr w14:val="tx1"/>
            </w14:solidFill>
          </w14:textFill>
        </w:rPr>
        <w:t>的方式投资建设，</w:t>
      </w:r>
      <w:r>
        <w:rPr>
          <w:rFonts w:eastAsia="方正仿宋简体"/>
          <w:color w:val="000000" w:themeColor="text1"/>
          <w:sz w:val="32"/>
          <w:szCs w:val="32"/>
          <w14:textFill>
            <w14:solidFill>
              <w14:schemeClr w14:val="tx1"/>
            </w14:solidFill>
          </w14:textFill>
        </w:rPr>
        <w:t>特许经营权出让价1299万元。2013年4月1日起运营30年，污水处理服务费0.8元/立方米计服务费，第一年处理水量0.5万立方/日计服务费，每年增0.1万立方，第六年起按按设计处理水量1万立方/日计服务费。</w:t>
      </w:r>
    </w:p>
    <w:p>
      <w:pPr>
        <w:pStyle w:val="4"/>
        <w:spacing w:line="578" w:lineRule="exact"/>
        <w:ind w:left="0" w:leftChars="0" w:firstLine="640" w:firstLineChars="200"/>
        <w:rPr>
          <w:rFonts w:eastAsia="方正仿宋简体"/>
          <w:sz w:val="32"/>
          <w:szCs w:val="32"/>
        </w:rPr>
      </w:pPr>
      <w:r>
        <w:rPr>
          <w:rFonts w:eastAsia="方正仿宋简体"/>
          <w:color w:val="000000" w:themeColor="text1"/>
          <w:sz w:val="32"/>
          <w:szCs w:val="32"/>
          <w14:textFill>
            <w14:solidFill>
              <w14:schemeClr w14:val="tx1"/>
            </w14:solidFill>
          </w14:textFill>
        </w:rPr>
        <w:t>2023年1月30日县人民政府与云南国祯环保科技有限公司签订了《双柏县污水处理厂提标改造TOT项目特许经营补充协议》，2023年2月1日至2043年</w:t>
      </w:r>
      <w:r>
        <w:rPr>
          <w:rFonts w:hint="eastAsia" w:eastAsia="方正仿宋简体"/>
          <w:color w:val="000000" w:themeColor="text1"/>
          <w:sz w:val="32"/>
          <w:szCs w:val="32"/>
          <w14:textFill>
            <w14:solidFill>
              <w14:schemeClr w14:val="tx1"/>
            </w14:solidFill>
          </w14:textFill>
        </w:rPr>
        <w:t>3</w:t>
      </w:r>
      <w:r>
        <w:rPr>
          <w:rFonts w:eastAsia="方正仿宋简体"/>
          <w:color w:val="000000" w:themeColor="text1"/>
          <w:sz w:val="32"/>
          <w:szCs w:val="32"/>
          <w14:textFill>
            <w14:solidFill>
              <w14:schemeClr w14:val="tx1"/>
            </w14:solidFill>
          </w14:textFill>
        </w:rPr>
        <w:t>月31日，提标部分特许经营权出让价为1250万元。</w:t>
      </w:r>
      <w:r>
        <w:rPr>
          <w:rFonts w:hint="eastAsia" w:eastAsia="方正仿宋简体"/>
          <w:color w:val="000000" w:themeColor="text1"/>
          <w:sz w:val="32"/>
          <w:szCs w:val="32"/>
          <w14:textFill>
            <w14:solidFill>
              <w14:schemeClr w14:val="tx1"/>
            </w14:solidFill>
          </w14:textFill>
        </w:rPr>
        <w:t>前三</w:t>
      </w:r>
      <w:r>
        <w:rPr>
          <w:rFonts w:eastAsia="方正仿宋简体"/>
          <w:color w:val="000000" w:themeColor="text1"/>
          <w:sz w:val="32"/>
          <w:szCs w:val="32"/>
          <w14:textFill>
            <w14:solidFill>
              <w14:schemeClr w14:val="tx1"/>
            </w14:solidFill>
          </w14:textFill>
        </w:rPr>
        <w:t>年新运行的提标改造项目污水处理服务费0.7元/立方米，</w:t>
      </w:r>
      <w:r>
        <w:rPr>
          <w:rFonts w:hint="eastAsia" w:eastAsia="方正仿宋简体"/>
          <w:color w:val="000000" w:themeColor="text1"/>
          <w:sz w:val="32"/>
          <w:szCs w:val="32"/>
          <w14:textFill>
            <w14:solidFill>
              <w14:schemeClr w14:val="tx1"/>
            </w14:solidFill>
          </w14:textFill>
        </w:rPr>
        <w:t>第四年起，每三年在原污水服务费的基础上递增5%。基本</w:t>
      </w:r>
      <w:r>
        <w:rPr>
          <w:rFonts w:eastAsia="方正仿宋简体"/>
          <w:color w:val="000000" w:themeColor="text1"/>
          <w:sz w:val="32"/>
          <w:szCs w:val="32"/>
          <w14:textFill>
            <w14:solidFill>
              <w14:schemeClr w14:val="tx1"/>
            </w14:solidFill>
          </w14:textFill>
        </w:rPr>
        <w:t>处理水量1万立方米计服务费</w:t>
      </w:r>
      <w:r>
        <w:rPr>
          <w:rFonts w:hint="eastAsia" w:eastAsia="方正仿宋简体"/>
          <w:color w:val="000000" w:themeColor="text1"/>
          <w:sz w:val="32"/>
          <w:szCs w:val="32"/>
          <w14:textFill>
            <w14:solidFill>
              <w14:schemeClr w14:val="tx1"/>
            </w14:solidFill>
          </w14:textFill>
        </w:rPr>
        <w:t>，实际处理量少于基本处理水量按基本</w:t>
      </w:r>
      <w:r>
        <w:rPr>
          <w:rFonts w:eastAsia="方正仿宋简体"/>
          <w:color w:val="000000" w:themeColor="text1"/>
          <w:sz w:val="32"/>
          <w:szCs w:val="32"/>
          <w14:textFill>
            <w14:solidFill>
              <w14:schemeClr w14:val="tx1"/>
            </w14:solidFill>
          </w14:textFill>
        </w:rPr>
        <w:t>处理水量</w:t>
      </w:r>
      <w:r>
        <w:rPr>
          <w:rFonts w:hint="eastAsia" w:eastAsia="方正仿宋简体"/>
          <w:color w:val="000000" w:themeColor="text1"/>
          <w:sz w:val="32"/>
          <w:szCs w:val="32"/>
          <w14:textFill>
            <w14:solidFill>
              <w14:schemeClr w14:val="tx1"/>
            </w14:solidFill>
          </w14:textFill>
        </w:rPr>
        <w:t>计收，实际处理量超过基本处理量按实际处理量计收</w:t>
      </w:r>
      <w:r>
        <w:rPr>
          <w:rFonts w:eastAsia="方正仿宋简体"/>
          <w:color w:val="000000" w:themeColor="text1"/>
          <w:sz w:val="32"/>
          <w:szCs w:val="32"/>
          <w14:textFill>
            <w14:solidFill>
              <w14:schemeClr w14:val="tx1"/>
            </w14:solidFill>
          </w14:textFill>
        </w:rPr>
        <w:t>。</w:t>
      </w:r>
      <w:r>
        <w:rPr>
          <w:rFonts w:hint="eastAsia" w:eastAsia="方正仿宋简体"/>
          <w:color w:val="000000" w:themeColor="text1"/>
          <w:sz w:val="32"/>
          <w:szCs w:val="32"/>
          <w14:textFill>
            <w14:solidFill>
              <w14:schemeClr w14:val="tx1"/>
            </w14:solidFill>
          </w14:textFill>
        </w:rPr>
        <w:t>公司</w:t>
      </w:r>
      <w:r>
        <w:rPr>
          <w:rFonts w:hint="eastAsia" w:eastAsia="方正仿宋简体"/>
          <w:sz w:val="32"/>
          <w:szCs w:val="32"/>
        </w:rPr>
        <w:t>2022年末在职在岗</w:t>
      </w:r>
      <w:r>
        <w:rPr>
          <w:rFonts w:eastAsia="方正仿宋简体"/>
          <w:sz w:val="32"/>
          <w:szCs w:val="32"/>
        </w:rPr>
        <w:t>职工</w:t>
      </w:r>
      <w:r>
        <w:rPr>
          <w:rFonts w:hint="eastAsia" w:eastAsia="方正仿宋简体"/>
          <w:sz w:val="32"/>
          <w:szCs w:val="32"/>
        </w:rPr>
        <w:t>11</w:t>
      </w:r>
      <w:r>
        <w:rPr>
          <w:rFonts w:eastAsia="方正仿宋简体"/>
          <w:sz w:val="32"/>
          <w:szCs w:val="32"/>
        </w:rPr>
        <w:t>人</w:t>
      </w:r>
      <w:r>
        <w:rPr>
          <w:rFonts w:hint="eastAsia" w:eastAsia="方正仿宋简体"/>
          <w:sz w:val="32"/>
          <w:szCs w:val="32"/>
        </w:rPr>
        <w:t>，服务人口2.5万人，污水处理总量309.70万立方米，2020年10进行提标改造，水质由一级B标提高至一级A标，2023年4月1日投入试运行</w:t>
      </w:r>
      <w:r>
        <w:rPr>
          <w:rFonts w:eastAsia="方正仿宋简体"/>
          <w:sz w:val="32"/>
          <w:szCs w:val="32"/>
        </w:rPr>
        <w:t>。</w:t>
      </w:r>
    </w:p>
    <w:p>
      <w:pPr>
        <w:widowControl w:val="0"/>
        <w:snapToGrid w:val="0"/>
        <w:spacing w:line="578" w:lineRule="exact"/>
        <w:ind w:firstLine="640" w:firstLineChars="200"/>
        <w:rPr>
          <w:rFonts w:eastAsia="方正楷体简体"/>
          <w:sz w:val="32"/>
          <w:szCs w:val="32"/>
        </w:rPr>
      </w:pPr>
      <w:r>
        <w:rPr>
          <w:rFonts w:hint="eastAsia" w:eastAsia="方正楷体简体"/>
          <w:sz w:val="32"/>
          <w:szCs w:val="32"/>
        </w:rPr>
        <w:t>（二）改革调整的必要性</w:t>
      </w:r>
    </w:p>
    <w:p>
      <w:pPr>
        <w:ind w:firstLine="640" w:firstLineChars="200"/>
        <w:rPr>
          <w:rFonts w:eastAsia="方正仿宋简体"/>
          <w:sz w:val="32"/>
          <w:szCs w:val="32"/>
        </w:rPr>
      </w:pPr>
      <w:r>
        <w:rPr>
          <w:rFonts w:eastAsia="方正仿宋简体"/>
          <w:sz w:val="32"/>
          <w:szCs w:val="32"/>
        </w:rPr>
        <w:t>《双柏县人民政府关于印发&lt;双柏县县管水利工程供水价格改革调整方案&gt;的通知》（双政通〔2019〕20号）已经调整执行的原水价格每立方米0.4元和2021年3月执行的取消计量装置（水表）、供水企业负责运行管理的二次加压调蓄供水设施的运行维护修理更新等进入企业定价成本的费用急需化解。</w:t>
      </w:r>
    </w:p>
    <w:p>
      <w:pPr>
        <w:widowControl w:val="0"/>
        <w:adjustRightInd w:val="0"/>
        <w:snapToGrid w:val="0"/>
        <w:spacing w:line="578" w:lineRule="exact"/>
        <w:ind w:firstLine="640" w:firstLineChars="200"/>
        <w:rPr>
          <w:rFonts w:eastAsia="方正仿宋简体"/>
          <w:color w:val="000000" w:themeColor="text1"/>
          <w:sz w:val="32"/>
          <w:szCs w:val="32"/>
          <w14:textFill>
            <w14:solidFill>
              <w14:schemeClr w14:val="tx1"/>
            </w14:solidFill>
          </w14:textFill>
        </w:rPr>
      </w:pPr>
      <w:r>
        <w:rPr>
          <w:rFonts w:eastAsia="方正仿宋简体"/>
          <w:sz w:val="32"/>
          <w:szCs w:val="32"/>
        </w:rPr>
        <w:t>供水企业正常经营，不仅关系企业自身利益，而且关系广大市民的用水安全，需要审慎研究，在兼顾市民和用水企业承受能力的同时，调整供水价格，有利于缓解企业经营压力，促进节约用水，保护水资源，建设节水型城市。根据《价格法》、《政府制定价格行为规则》，启动双柏县城市供水价格调整十分必要。</w:t>
      </w:r>
    </w:p>
    <w:p>
      <w:pPr>
        <w:numPr>
          <w:ilvl w:val="0"/>
          <w:numId w:val="1"/>
        </w:numPr>
        <w:spacing w:line="578" w:lineRule="exact"/>
        <w:ind w:firstLine="640" w:firstLineChars="200"/>
        <w:rPr>
          <w:rFonts w:eastAsia="方正黑体简体"/>
          <w:sz w:val="32"/>
        </w:rPr>
      </w:pPr>
      <w:r>
        <w:rPr>
          <w:rFonts w:eastAsia="方正黑体简体"/>
          <w:sz w:val="32"/>
          <w:lang w:val="zh-CN"/>
        </w:rPr>
        <w:t>改革调整的政策依据</w:t>
      </w:r>
    </w:p>
    <w:p>
      <w:pPr>
        <w:widowControl w:val="0"/>
        <w:adjustRightInd w:val="0"/>
        <w:snapToGrid w:val="0"/>
        <w:spacing w:line="578" w:lineRule="exact"/>
        <w:ind w:firstLine="570"/>
        <w:rPr>
          <w:rFonts w:eastAsia="方正仿宋简体"/>
          <w:sz w:val="32"/>
          <w:szCs w:val="32"/>
        </w:rPr>
      </w:pPr>
      <w:r>
        <w:rPr>
          <w:rFonts w:eastAsia="方正仿宋简体"/>
          <w:sz w:val="32"/>
          <w:szCs w:val="32"/>
        </w:rPr>
        <w:t>1.《中华人民共和国价格法》（第八届全国人民代表大会常务委员会第二十九次会议通过）</w:t>
      </w:r>
    </w:p>
    <w:p>
      <w:pPr>
        <w:widowControl w:val="0"/>
        <w:adjustRightInd w:val="0"/>
        <w:snapToGrid w:val="0"/>
        <w:spacing w:line="578" w:lineRule="exact"/>
        <w:ind w:firstLine="570"/>
        <w:rPr>
          <w:rFonts w:eastAsia="方正仿宋简体"/>
          <w:sz w:val="32"/>
          <w:szCs w:val="32"/>
        </w:rPr>
      </w:pPr>
      <w:r>
        <w:rPr>
          <w:rFonts w:eastAsia="方正仿宋简体"/>
          <w:sz w:val="32"/>
          <w:szCs w:val="32"/>
        </w:rPr>
        <w:t>2.《政府制定价格行为规则》（国家发展改革委令第7号）</w:t>
      </w:r>
    </w:p>
    <w:p>
      <w:pPr>
        <w:spacing w:line="578" w:lineRule="exact"/>
        <w:ind w:firstLine="646" w:firstLineChars="202"/>
        <w:rPr>
          <w:rFonts w:eastAsia="方正仿宋简体"/>
        </w:rPr>
      </w:pPr>
      <w:r>
        <w:rPr>
          <w:rFonts w:eastAsia="方正仿宋简体"/>
          <w:sz w:val="32"/>
          <w:szCs w:val="32"/>
        </w:rPr>
        <w:t>3.《</w:t>
      </w:r>
      <w:r>
        <w:rPr>
          <w:rFonts w:eastAsia="方正仿宋简体"/>
          <w:sz w:val="32"/>
          <w:szCs w:val="32"/>
          <w:lang w:val="zh-CN"/>
        </w:rPr>
        <w:t>城镇供水价格管理办法》（国家发展改革委</w:t>
      </w:r>
      <w:r>
        <w:rPr>
          <w:rFonts w:eastAsia="方正仿宋简体"/>
          <w:sz w:val="32"/>
          <w:szCs w:val="32"/>
        </w:rPr>
        <w:t>住建部</w:t>
      </w:r>
      <w:r>
        <w:rPr>
          <w:rFonts w:eastAsia="方正仿宋简体"/>
          <w:sz w:val="32"/>
          <w:szCs w:val="32"/>
          <w:lang w:val="zh-CN"/>
        </w:rPr>
        <w:t>令</w:t>
      </w:r>
      <w:r>
        <w:rPr>
          <w:rFonts w:eastAsia="方正仿宋简体"/>
          <w:sz w:val="32"/>
          <w:szCs w:val="32"/>
        </w:rPr>
        <w:t>第46</w:t>
      </w:r>
      <w:r>
        <w:rPr>
          <w:rFonts w:eastAsia="方正仿宋简体"/>
          <w:sz w:val="32"/>
          <w:szCs w:val="32"/>
          <w:lang w:val="zh-CN"/>
        </w:rPr>
        <w:t>号）</w:t>
      </w:r>
    </w:p>
    <w:p>
      <w:pPr>
        <w:widowControl w:val="0"/>
        <w:adjustRightInd w:val="0"/>
        <w:snapToGrid w:val="0"/>
        <w:spacing w:line="578" w:lineRule="exact"/>
        <w:ind w:firstLine="570"/>
        <w:rPr>
          <w:rFonts w:eastAsia="方正仿宋简体"/>
          <w:sz w:val="32"/>
          <w:szCs w:val="32"/>
        </w:rPr>
      </w:pPr>
      <w:r>
        <w:rPr>
          <w:rFonts w:eastAsia="方正仿宋简体"/>
          <w:sz w:val="32"/>
          <w:szCs w:val="32"/>
        </w:rPr>
        <w:t>4.《中共云南省委 云南省人民政府关于推进价格机制改革的实施意见》（云发〔2016〕34号）</w:t>
      </w:r>
    </w:p>
    <w:p>
      <w:pPr>
        <w:widowControl w:val="0"/>
        <w:adjustRightInd w:val="0"/>
        <w:snapToGrid w:val="0"/>
        <w:spacing w:line="578" w:lineRule="exact"/>
        <w:ind w:firstLine="570"/>
        <w:rPr>
          <w:rFonts w:eastAsia="方正仿宋简体"/>
          <w:sz w:val="32"/>
          <w:szCs w:val="32"/>
        </w:rPr>
      </w:pPr>
      <w:r>
        <w:rPr>
          <w:rFonts w:eastAsia="方正仿宋简体"/>
          <w:sz w:val="32"/>
          <w:szCs w:val="32"/>
        </w:rPr>
        <w:t>5.《云南省定价目录》（2021年版）</w:t>
      </w:r>
    </w:p>
    <w:p>
      <w:pPr>
        <w:widowControl w:val="0"/>
        <w:spacing w:line="578" w:lineRule="exact"/>
        <w:ind w:firstLine="640" w:firstLineChars="200"/>
        <w:rPr>
          <w:rFonts w:eastAsia="方正仿宋简体"/>
          <w:sz w:val="32"/>
          <w:szCs w:val="32"/>
        </w:rPr>
      </w:pPr>
      <w:r>
        <w:rPr>
          <w:rFonts w:eastAsia="方正仿宋简体"/>
          <w:sz w:val="32"/>
          <w:szCs w:val="32"/>
        </w:rPr>
        <w:t>6.《云南省发展和改革委员会关于印发〈关于创新和完善促进绿色发展价格机制的实施意见〉的通知》（云发改价格规〔2019〕2号）</w:t>
      </w:r>
    </w:p>
    <w:p>
      <w:pPr>
        <w:widowControl w:val="0"/>
        <w:spacing w:line="578" w:lineRule="exact"/>
        <w:ind w:firstLine="640" w:firstLineChars="200"/>
        <w:rPr>
          <w:rFonts w:eastAsia="方正仿宋简体"/>
          <w:sz w:val="32"/>
          <w:szCs w:val="32"/>
        </w:rPr>
      </w:pPr>
      <w:r>
        <w:rPr>
          <w:rFonts w:eastAsia="方正仿宋简体"/>
          <w:sz w:val="32"/>
          <w:szCs w:val="32"/>
        </w:rPr>
        <w:t>7.云南省物价局 云南省住房和城乡建设厅《关于印发云南省建立健全城镇非居民用水超定额累进加价制度实施方案》（云价价格〔2018〕78号）</w:t>
      </w:r>
    </w:p>
    <w:p>
      <w:pPr>
        <w:widowControl w:val="0"/>
        <w:spacing w:line="578" w:lineRule="exact"/>
        <w:ind w:firstLine="640" w:firstLineChars="200"/>
        <w:rPr>
          <w:rFonts w:eastAsia="方正仿宋简体"/>
          <w:sz w:val="32"/>
          <w:szCs w:val="32"/>
        </w:rPr>
      </w:pPr>
      <w:r>
        <w:rPr>
          <w:rFonts w:eastAsia="方正仿宋简体"/>
          <w:sz w:val="32"/>
          <w:szCs w:val="32"/>
        </w:rPr>
        <w:t>8.云南省发展改革委、财政厅等五部门《转发关于完善长江经济带污水处理收费机制有关政策指导意见的通知》（云发改价格〔2020〕812号）</w:t>
      </w:r>
    </w:p>
    <w:p>
      <w:pPr>
        <w:pStyle w:val="3"/>
        <w:spacing w:line="578" w:lineRule="exact"/>
        <w:ind w:left="0" w:firstLine="640" w:firstLineChars="200"/>
        <w:rPr>
          <w:rFonts w:ascii="Times New Roman" w:hAnsi="Times New Roman" w:eastAsia="方正仿宋简体" w:cs="Times New Roman"/>
        </w:rPr>
      </w:pPr>
      <w:r>
        <w:rPr>
          <w:rFonts w:ascii="Times New Roman" w:hAnsi="Times New Roman" w:eastAsia="方正仿宋简体" w:cs="Times New Roman"/>
          <w:sz w:val="32"/>
          <w:szCs w:val="32"/>
        </w:rPr>
        <w:t>9.《云南省发展改革委关于“十四五”时期深化价格机制改革实施方案的通知》（云发改价格〔2021〕874号）</w:t>
      </w:r>
    </w:p>
    <w:p>
      <w:pPr>
        <w:widowControl w:val="0"/>
        <w:spacing w:line="578" w:lineRule="exact"/>
        <w:ind w:firstLine="640" w:firstLineChars="200"/>
        <w:rPr>
          <w:rFonts w:eastAsia="方正仿宋简体"/>
          <w:sz w:val="32"/>
          <w:szCs w:val="32"/>
        </w:rPr>
      </w:pPr>
      <w:r>
        <w:rPr>
          <w:rFonts w:eastAsia="方正仿宋简体"/>
          <w:sz w:val="32"/>
          <w:szCs w:val="32"/>
        </w:rPr>
        <w:t>10.《中共楚雄州委 楚雄州人民政府关于推进价格机制改革的实施意见》（楚发〔2019〕1号）</w:t>
      </w:r>
    </w:p>
    <w:p>
      <w:pPr>
        <w:spacing w:line="578" w:lineRule="exact"/>
        <w:ind w:firstLine="640" w:firstLineChars="200"/>
        <w:rPr>
          <w:rFonts w:eastAsia="方正黑体简体"/>
          <w:sz w:val="32"/>
        </w:rPr>
      </w:pPr>
      <w:r>
        <w:rPr>
          <w:rFonts w:eastAsia="方正黑体简体"/>
          <w:sz w:val="32"/>
        </w:rPr>
        <w:t>三、现行供排水价格情况</w:t>
      </w:r>
    </w:p>
    <w:p>
      <w:pPr>
        <w:spacing w:line="578" w:lineRule="exact"/>
        <w:ind w:firstLine="640" w:firstLineChars="200"/>
        <w:rPr>
          <w:rFonts w:eastAsia="方正仿宋简体"/>
          <w:sz w:val="32"/>
        </w:rPr>
      </w:pPr>
      <w:r>
        <w:rPr>
          <w:rFonts w:eastAsia="方正仿宋简体"/>
          <w:sz w:val="32"/>
        </w:rPr>
        <w:t>双柏县现行的供排水价格从2012年7月1日起，按照《</w:t>
      </w:r>
      <w:r>
        <w:rPr>
          <w:rFonts w:eastAsia="方正仿宋简体"/>
          <w:sz w:val="32"/>
          <w:szCs w:val="32"/>
          <w:lang w:val="zh-CN"/>
        </w:rPr>
        <w:t>楚雄州发展和改革委员会关于双柏县城区供排水价格改革调整方案的批复</w:t>
      </w:r>
      <w:r>
        <w:rPr>
          <w:rFonts w:eastAsia="方正仿宋简体"/>
          <w:sz w:val="32"/>
        </w:rPr>
        <w:t>》（</w:t>
      </w:r>
      <w:r>
        <w:rPr>
          <w:rFonts w:eastAsia="方正仿宋简体"/>
          <w:sz w:val="32"/>
          <w:szCs w:val="32"/>
        </w:rPr>
        <w:t>楚发改价格</w:t>
      </w:r>
      <w:r>
        <w:rPr>
          <w:rFonts w:eastAsia="方正仿宋简体"/>
          <w:spacing w:val="-4"/>
          <w:sz w:val="32"/>
          <w:szCs w:val="32"/>
        </w:rPr>
        <w:t>〔2012〕23</w:t>
      </w:r>
      <w:r>
        <w:rPr>
          <w:rFonts w:eastAsia="方正仿宋简体"/>
          <w:sz w:val="32"/>
          <w:szCs w:val="32"/>
        </w:rPr>
        <w:t>号</w:t>
      </w:r>
      <w:r>
        <w:rPr>
          <w:rFonts w:eastAsia="方正仿宋简体"/>
          <w:sz w:val="32"/>
        </w:rPr>
        <w:t>）执行的。具体分类水价为：</w:t>
      </w:r>
    </w:p>
    <w:p>
      <w:pPr>
        <w:spacing w:line="578" w:lineRule="exact"/>
        <w:ind w:firstLine="640" w:firstLineChars="200"/>
        <w:rPr>
          <w:rFonts w:eastAsia="方正仿宋简体"/>
          <w:sz w:val="32"/>
        </w:rPr>
      </w:pPr>
      <w:r>
        <w:rPr>
          <w:rFonts w:eastAsia="方正仿宋简体"/>
          <w:sz w:val="32"/>
        </w:rPr>
        <w:t>（一）居民用水2.90元/m³（供水价2.10元/m³，水资源费0.10元/m³ ，污水处理0.70元/m³）；</w:t>
      </w:r>
    </w:p>
    <w:p>
      <w:pPr>
        <w:spacing w:line="578" w:lineRule="exact"/>
        <w:ind w:firstLine="640" w:firstLineChars="200"/>
        <w:rPr>
          <w:rFonts w:eastAsia="方正仿宋简体"/>
          <w:sz w:val="32"/>
        </w:rPr>
      </w:pPr>
      <w:r>
        <w:rPr>
          <w:rFonts w:eastAsia="方正仿宋简体"/>
          <w:sz w:val="32"/>
        </w:rPr>
        <w:t>（二）非居民用水4.50元/m³（供水价3.40元/m³，水资源费0.10元/m³ ，污水处理1.00元/m³）；</w:t>
      </w:r>
    </w:p>
    <w:p>
      <w:pPr>
        <w:spacing w:line="578" w:lineRule="exact"/>
        <w:ind w:firstLine="640" w:firstLineChars="200"/>
        <w:rPr>
          <w:rFonts w:eastAsia="方正仿宋简体"/>
          <w:sz w:val="32"/>
        </w:rPr>
      </w:pPr>
      <w:r>
        <w:rPr>
          <w:rFonts w:eastAsia="方正仿宋简体"/>
          <w:sz w:val="32"/>
        </w:rPr>
        <w:t>（三）特种行业用水7.1元/m³（供水价6.00元/m³，水资源费0.10元/m³ ，污水处理1.00元/m³）。</w:t>
      </w:r>
    </w:p>
    <w:p>
      <w:pPr>
        <w:spacing w:line="578" w:lineRule="exact"/>
        <w:ind w:firstLine="640" w:firstLineChars="200"/>
        <w:rPr>
          <w:rFonts w:eastAsia="方正黑体简体"/>
          <w:sz w:val="32"/>
        </w:rPr>
      </w:pPr>
      <w:r>
        <w:rPr>
          <w:rFonts w:eastAsia="方正黑体简体"/>
          <w:sz w:val="32"/>
        </w:rPr>
        <w:t>四、成本监审情况</w:t>
      </w:r>
    </w:p>
    <w:p>
      <w:pPr>
        <w:spacing w:line="578" w:lineRule="exact"/>
        <w:ind w:firstLine="632" w:firstLineChars="200"/>
        <w:rPr>
          <w:rFonts w:eastAsia="方正仿宋简体"/>
          <w:sz w:val="32"/>
          <w:szCs w:val="32"/>
        </w:rPr>
      </w:pPr>
      <w:bookmarkStart w:id="0" w:name="OLE_LINK1"/>
      <w:r>
        <w:rPr>
          <w:rFonts w:eastAsia="方正仿宋简体"/>
          <w:spacing w:val="-2"/>
          <w:sz w:val="32"/>
          <w:szCs w:val="32"/>
        </w:rPr>
        <w:t>根据《政府制定价格成本监审办法》的相关规定，州发展改革委组织人员对</w:t>
      </w:r>
      <w:r>
        <w:rPr>
          <w:rFonts w:eastAsia="方正仿宋简体"/>
          <w:sz w:val="32"/>
          <w:szCs w:val="32"/>
        </w:rPr>
        <w:t>双柏县供排水定价成本开展了调查监审</w:t>
      </w:r>
      <w:r>
        <w:rPr>
          <w:rFonts w:eastAsia="方正仿宋简体"/>
          <w:spacing w:val="-2"/>
          <w:sz w:val="32"/>
          <w:szCs w:val="32"/>
        </w:rPr>
        <w:t>。成本监审报告显示：</w:t>
      </w:r>
      <w:r>
        <w:rPr>
          <w:rFonts w:eastAsia="方正仿宋简体"/>
          <w:spacing w:val="6"/>
          <w:sz w:val="32"/>
          <w:szCs w:val="32"/>
        </w:rPr>
        <w:t>2020年-2022年</w:t>
      </w:r>
      <w:r>
        <w:rPr>
          <w:rFonts w:eastAsia="方正仿宋简体"/>
          <w:sz w:val="32"/>
          <w:szCs w:val="32"/>
        </w:rPr>
        <w:t>双柏县城镇供水单位定价成本为</w:t>
      </w:r>
      <w:r>
        <w:rPr>
          <w:rFonts w:hint="eastAsia" w:eastAsia="方正仿宋简体"/>
          <w:sz w:val="32"/>
          <w:szCs w:val="32"/>
        </w:rPr>
        <w:t>3.07</w:t>
      </w:r>
      <w:r>
        <w:rPr>
          <w:rFonts w:eastAsia="方正仿宋简体"/>
          <w:sz w:val="32"/>
          <w:szCs w:val="32"/>
        </w:rPr>
        <w:t xml:space="preserve"> 元/m³</w:t>
      </w:r>
      <w:r>
        <w:rPr>
          <w:rFonts w:hint="eastAsia" w:eastAsia="方正仿宋简体"/>
          <w:sz w:val="32"/>
          <w:szCs w:val="32"/>
        </w:rPr>
        <w:t>，双柏县城市</w:t>
      </w:r>
      <w:r>
        <w:rPr>
          <w:rFonts w:eastAsia="方正仿宋简体"/>
          <w:sz w:val="32"/>
          <w:szCs w:val="32"/>
        </w:rPr>
        <w:t>污水处理</w:t>
      </w:r>
      <w:r>
        <w:rPr>
          <w:rFonts w:hint="eastAsia" w:eastAsia="方正仿宋简体"/>
          <w:sz w:val="32"/>
          <w:szCs w:val="32"/>
        </w:rPr>
        <w:t>定价</w:t>
      </w:r>
      <w:r>
        <w:rPr>
          <w:rFonts w:eastAsia="方正仿宋简体"/>
          <w:sz w:val="32"/>
          <w:szCs w:val="32"/>
        </w:rPr>
        <w:t xml:space="preserve">成本为 </w:t>
      </w:r>
      <w:r>
        <w:rPr>
          <w:rFonts w:hint="eastAsia" w:eastAsia="方正仿宋简体"/>
          <w:sz w:val="32"/>
          <w:szCs w:val="32"/>
        </w:rPr>
        <w:t>1.09</w:t>
      </w:r>
      <w:r>
        <w:rPr>
          <w:rFonts w:eastAsia="方正仿宋简体"/>
          <w:sz w:val="32"/>
          <w:szCs w:val="32"/>
        </w:rPr>
        <w:t>元/m³</w:t>
      </w:r>
      <w:r>
        <w:rPr>
          <w:rFonts w:hint="eastAsia" w:eastAsia="方正仿宋简体"/>
          <w:sz w:val="32"/>
          <w:szCs w:val="32"/>
        </w:rPr>
        <w:t>(含提标改造投入运营后增加的成本0.30 元/m³)。</w:t>
      </w:r>
    </w:p>
    <w:bookmarkEnd w:id="0"/>
    <w:p>
      <w:pPr>
        <w:spacing w:line="578" w:lineRule="exact"/>
        <w:ind w:firstLine="640" w:firstLineChars="200"/>
        <w:rPr>
          <w:rFonts w:eastAsia="方正黑体简体"/>
          <w:sz w:val="32"/>
        </w:rPr>
      </w:pPr>
      <w:r>
        <w:rPr>
          <w:rFonts w:eastAsia="方正黑体简体"/>
          <w:sz w:val="32"/>
        </w:rPr>
        <w:t>五、改革调整的主要内容</w:t>
      </w:r>
    </w:p>
    <w:p>
      <w:pPr>
        <w:widowControl w:val="0"/>
        <w:snapToGrid w:val="0"/>
        <w:spacing w:line="578" w:lineRule="exact"/>
        <w:ind w:firstLine="640" w:firstLineChars="200"/>
        <w:rPr>
          <w:rFonts w:eastAsia="方正楷体简体"/>
          <w:sz w:val="32"/>
          <w:szCs w:val="32"/>
          <w:lang w:val="zh-CN"/>
        </w:rPr>
      </w:pPr>
      <w:r>
        <w:rPr>
          <w:rFonts w:eastAsia="方正楷体简体"/>
          <w:sz w:val="32"/>
          <w:szCs w:val="32"/>
          <w:lang w:val="zh-CN"/>
        </w:rPr>
        <w:t>（一）调整城市供排水价格</w:t>
      </w:r>
    </w:p>
    <w:p>
      <w:pPr>
        <w:autoSpaceDE w:val="0"/>
        <w:autoSpaceDN w:val="0"/>
        <w:adjustRightInd w:val="0"/>
        <w:spacing w:line="578" w:lineRule="exact"/>
        <w:ind w:firstLine="600"/>
        <w:rPr>
          <w:rFonts w:eastAsia="方正仿宋简体"/>
          <w:color w:val="000000"/>
          <w:sz w:val="32"/>
          <w:szCs w:val="32"/>
          <w:lang w:val="zh-CN"/>
        </w:rPr>
      </w:pPr>
      <w:r>
        <w:rPr>
          <w:rFonts w:eastAsia="方正仿宋简体"/>
          <w:sz w:val="32"/>
          <w:szCs w:val="32"/>
        </w:rPr>
        <w:t>根据</w:t>
      </w:r>
      <w:r>
        <w:rPr>
          <w:rFonts w:eastAsia="方正仿宋简体"/>
          <w:sz w:val="32"/>
          <w:szCs w:val="32"/>
          <w:lang w:val="zh-CN"/>
        </w:rPr>
        <w:t>城镇供排水价格管理规定，自来水价格遵循覆盖成本、合理收益、节约用水、公平负担的原则，以成本监审、供水企业平均供水价格、当地用水结构为基础，按照居民生活用水保本微利、其他用水合理盈利，统筹考虑楚雄市供水事业发展需要、经济社会发展水平、促进节约用水、用户承受能力等因素分类核定用户用水价格。污水处理费按照</w:t>
      </w:r>
      <w:r>
        <w:rPr>
          <w:rFonts w:eastAsia="方正仿宋简体"/>
          <w:kern w:val="0"/>
          <w:sz w:val="32"/>
          <w:szCs w:val="32"/>
        </w:rPr>
        <w:t>补偿污水处理和运行成本的原则</w:t>
      </w:r>
      <w:r>
        <w:rPr>
          <w:rFonts w:eastAsia="方正仿宋简体"/>
          <w:sz w:val="32"/>
          <w:szCs w:val="32"/>
          <w:lang w:val="zh-CN"/>
        </w:rPr>
        <w:t>确定。具体拟调整价格如下：</w:t>
      </w:r>
    </w:p>
    <w:p>
      <w:pPr>
        <w:pStyle w:val="12"/>
        <w:spacing w:line="578" w:lineRule="exact"/>
        <w:ind w:firstLine="640"/>
        <w:rPr>
          <w:rFonts w:eastAsia="方正仿宋简体"/>
          <w:sz w:val="32"/>
          <w:szCs w:val="32"/>
        </w:rPr>
      </w:pPr>
      <w:bookmarkStart w:id="1" w:name="OLE_LINK2"/>
      <w:r>
        <w:rPr>
          <w:rFonts w:eastAsia="方正仿宋简体"/>
          <w:sz w:val="32"/>
          <w:szCs w:val="32"/>
        </w:rPr>
        <w:t>1.居民生活用水终端价格：从2.90元/m</w:t>
      </w:r>
      <w:r>
        <w:rPr>
          <w:rFonts w:eastAsia="方正仿宋简体"/>
          <w:sz w:val="32"/>
          <w:szCs w:val="32"/>
          <w:vertAlign w:val="superscript"/>
        </w:rPr>
        <w:t>3</w:t>
      </w:r>
      <w:r>
        <w:rPr>
          <w:rFonts w:eastAsia="方正仿宋简体"/>
          <w:sz w:val="32"/>
          <w:szCs w:val="32"/>
        </w:rPr>
        <w:t>拟调整为4.</w:t>
      </w:r>
      <w:r>
        <w:rPr>
          <w:rFonts w:hint="eastAsia" w:eastAsia="方正仿宋简体"/>
          <w:sz w:val="32"/>
          <w:szCs w:val="32"/>
        </w:rPr>
        <w:t>05</w:t>
      </w:r>
      <w:r>
        <w:rPr>
          <w:rFonts w:eastAsia="方正仿宋简体"/>
          <w:sz w:val="32"/>
          <w:szCs w:val="32"/>
        </w:rPr>
        <w:t>元/m</w:t>
      </w:r>
      <w:r>
        <w:rPr>
          <w:rFonts w:eastAsia="方正仿宋简体"/>
          <w:sz w:val="32"/>
          <w:szCs w:val="32"/>
          <w:vertAlign w:val="superscript"/>
        </w:rPr>
        <w:t>3</w:t>
      </w:r>
      <w:r>
        <w:rPr>
          <w:rFonts w:eastAsia="方正仿宋简体"/>
          <w:sz w:val="32"/>
          <w:szCs w:val="32"/>
        </w:rPr>
        <w:t>，</w:t>
      </w:r>
      <w:r>
        <w:rPr>
          <w:rFonts w:eastAsia="方正仿宋简体"/>
          <w:sz w:val="32"/>
          <w:szCs w:val="32"/>
          <w:lang w:val="zh-CN"/>
        </w:rPr>
        <w:t>调价幅度</w:t>
      </w:r>
      <w:r>
        <w:rPr>
          <w:rFonts w:hint="eastAsia" w:eastAsia="方正仿宋简体"/>
          <w:sz w:val="32"/>
          <w:szCs w:val="32"/>
        </w:rPr>
        <w:t>39.66</w:t>
      </w:r>
      <w:r>
        <w:rPr>
          <w:rFonts w:eastAsia="方正仿宋简体"/>
          <w:sz w:val="32"/>
          <w:szCs w:val="32"/>
        </w:rPr>
        <w:t>%。其中污水处理费从0.70元/m</w:t>
      </w:r>
      <w:r>
        <w:rPr>
          <w:rFonts w:eastAsia="方正仿宋简体"/>
          <w:sz w:val="32"/>
          <w:szCs w:val="32"/>
          <w:vertAlign w:val="superscript"/>
        </w:rPr>
        <w:t>3</w:t>
      </w:r>
      <w:r>
        <w:rPr>
          <w:rFonts w:eastAsia="方正仿宋简体"/>
          <w:sz w:val="32"/>
          <w:szCs w:val="32"/>
        </w:rPr>
        <w:t>调整为1.00元/m</w:t>
      </w:r>
      <w:r>
        <w:rPr>
          <w:rFonts w:eastAsia="方正仿宋简体"/>
          <w:sz w:val="32"/>
          <w:szCs w:val="32"/>
          <w:vertAlign w:val="superscript"/>
        </w:rPr>
        <w:t>3</w:t>
      </w:r>
      <w:r>
        <w:rPr>
          <w:rFonts w:eastAsia="方正仿宋简体"/>
          <w:sz w:val="32"/>
          <w:szCs w:val="32"/>
        </w:rPr>
        <w:t>，</w:t>
      </w:r>
      <w:r>
        <w:rPr>
          <w:rFonts w:eastAsia="方正仿宋简体"/>
          <w:sz w:val="32"/>
          <w:szCs w:val="32"/>
          <w:lang w:val="zh-CN"/>
        </w:rPr>
        <w:t>调价幅度</w:t>
      </w:r>
      <w:r>
        <w:rPr>
          <w:rFonts w:eastAsia="方正仿宋简体"/>
          <w:sz w:val="32"/>
          <w:szCs w:val="32"/>
        </w:rPr>
        <w:t xml:space="preserve">42.85%。 </w:t>
      </w:r>
    </w:p>
    <w:p>
      <w:pPr>
        <w:pStyle w:val="12"/>
        <w:spacing w:line="578" w:lineRule="exact"/>
        <w:ind w:firstLine="640"/>
        <w:rPr>
          <w:rFonts w:eastAsia="方正仿宋简体"/>
          <w:sz w:val="32"/>
          <w:szCs w:val="32"/>
        </w:rPr>
      </w:pPr>
      <w:r>
        <w:rPr>
          <w:rFonts w:eastAsia="方正仿宋简体"/>
          <w:sz w:val="32"/>
          <w:szCs w:val="32"/>
        </w:rPr>
        <w:t>2.非居民生活用水终端价格：从4.50元/m</w:t>
      </w:r>
      <w:r>
        <w:rPr>
          <w:rFonts w:eastAsia="方正仿宋简体"/>
          <w:sz w:val="32"/>
          <w:szCs w:val="32"/>
          <w:vertAlign w:val="superscript"/>
        </w:rPr>
        <w:t>3</w:t>
      </w:r>
      <w:r>
        <w:rPr>
          <w:rFonts w:eastAsia="方正仿宋简体"/>
          <w:sz w:val="32"/>
          <w:szCs w:val="32"/>
        </w:rPr>
        <w:t>拟调整为5.80元/m</w:t>
      </w:r>
      <w:r>
        <w:rPr>
          <w:rFonts w:eastAsia="方正仿宋简体"/>
          <w:sz w:val="32"/>
          <w:szCs w:val="32"/>
          <w:vertAlign w:val="superscript"/>
        </w:rPr>
        <w:t>3</w:t>
      </w:r>
      <w:r>
        <w:rPr>
          <w:rFonts w:eastAsia="方正仿宋简体"/>
          <w:sz w:val="32"/>
          <w:szCs w:val="32"/>
        </w:rPr>
        <w:t>，</w:t>
      </w:r>
      <w:r>
        <w:rPr>
          <w:rFonts w:eastAsia="方正仿宋简体"/>
          <w:sz w:val="32"/>
          <w:szCs w:val="32"/>
          <w:lang w:val="zh-CN"/>
        </w:rPr>
        <w:t>调价幅度</w:t>
      </w:r>
      <w:r>
        <w:rPr>
          <w:rFonts w:eastAsia="方正仿宋简体"/>
          <w:sz w:val="32"/>
          <w:szCs w:val="32"/>
        </w:rPr>
        <w:t>28.88%。其中污水处理费从1元/m</w:t>
      </w:r>
      <w:r>
        <w:rPr>
          <w:rFonts w:eastAsia="方正仿宋简体"/>
          <w:sz w:val="32"/>
          <w:szCs w:val="32"/>
          <w:vertAlign w:val="superscript"/>
        </w:rPr>
        <w:t>3</w:t>
      </w:r>
      <w:r>
        <w:rPr>
          <w:rFonts w:eastAsia="方正仿宋简体"/>
          <w:sz w:val="32"/>
          <w:szCs w:val="32"/>
        </w:rPr>
        <w:t>调整为1.40元/m</w:t>
      </w:r>
      <w:r>
        <w:rPr>
          <w:rFonts w:eastAsia="方正仿宋简体"/>
          <w:sz w:val="32"/>
          <w:szCs w:val="32"/>
          <w:vertAlign w:val="superscript"/>
        </w:rPr>
        <w:t>3</w:t>
      </w:r>
      <w:r>
        <w:rPr>
          <w:rFonts w:eastAsia="方正仿宋简体"/>
          <w:sz w:val="32"/>
          <w:szCs w:val="32"/>
        </w:rPr>
        <w:t>，</w:t>
      </w:r>
      <w:r>
        <w:rPr>
          <w:rFonts w:eastAsia="方正仿宋简体"/>
          <w:sz w:val="32"/>
          <w:szCs w:val="32"/>
          <w:lang w:val="zh-CN"/>
        </w:rPr>
        <w:t>调价幅度</w:t>
      </w:r>
      <w:r>
        <w:rPr>
          <w:rFonts w:eastAsia="方正仿宋简体"/>
          <w:sz w:val="32"/>
          <w:szCs w:val="32"/>
        </w:rPr>
        <w:t>40%。</w:t>
      </w:r>
    </w:p>
    <w:p>
      <w:pPr>
        <w:pStyle w:val="12"/>
        <w:spacing w:line="578" w:lineRule="exact"/>
        <w:ind w:firstLine="640"/>
        <w:rPr>
          <w:rFonts w:eastAsia="方正仿宋简体"/>
          <w:sz w:val="32"/>
          <w:szCs w:val="32"/>
        </w:rPr>
      </w:pPr>
      <w:r>
        <w:rPr>
          <w:rFonts w:eastAsia="方正仿宋简体"/>
          <w:sz w:val="32"/>
          <w:szCs w:val="32"/>
        </w:rPr>
        <w:t>3.特种行业用水终端价格：从7.10元/m</w:t>
      </w:r>
      <w:r>
        <w:rPr>
          <w:rFonts w:eastAsia="方正仿宋简体"/>
          <w:sz w:val="32"/>
          <w:szCs w:val="32"/>
          <w:vertAlign w:val="superscript"/>
        </w:rPr>
        <w:t>3</w:t>
      </w:r>
      <w:r>
        <w:rPr>
          <w:rFonts w:eastAsia="方正仿宋简体"/>
          <w:sz w:val="32"/>
          <w:szCs w:val="32"/>
        </w:rPr>
        <w:t>拟调整为9.00元/m</w:t>
      </w:r>
      <w:r>
        <w:rPr>
          <w:rFonts w:eastAsia="方正仿宋简体"/>
          <w:sz w:val="32"/>
          <w:szCs w:val="32"/>
          <w:vertAlign w:val="superscript"/>
        </w:rPr>
        <w:t>3</w:t>
      </w:r>
      <w:r>
        <w:rPr>
          <w:rFonts w:eastAsia="方正仿宋简体"/>
          <w:sz w:val="32"/>
          <w:szCs w:val="32"/>
        </w:rPr>
        <w:t>，</w:t>
      </w:r>
      <w:r>
        <w:rPr>
          <w:rFonts w:eastAsia="方正仿宋简体"/>
          <w:sz w:val="32"/>
          <w:szCs w:val="32"/>
          <w:lang w:val="zh-CN"/>
        </w:rPr>
        <w:t>调价幅度</w:t>
      </w:r>
      <w:r>
        <w:rPr>
          <w:rFonts w:eastAsia="方正仿宋简体"/>
          <w:sz w:val="32"/>
          <w:szCs w:val="32"/>
        </w:rPr>
        <w:t>26.76%。其中污水处理费从1元/m</w:t>
      </w:r>
      <w:r>
        <w:rPr>
          <w:rFonts w:eastAsia="方正仿宋简体"/>
          <w:sz w:val="32"/>
          <w:szCs w:val="32"/>
          <w:vertAlign w:val="superscript"/>
        </w:rPr>
        <w:t>3</w:t>
      </w:r>
      <w:r>
        <w:rPr>
          <w:rFonts w:eastAsia="方正仿宋简体"/>
          <w:sz w:val="32"/>
          <w:szCs w:val="32"/>
        </w:rPr>
        <w:t>调整为1.40元/m</w:t>
      </w:r>
      <w:r>
        <w:rPr>
          <w:rFonts w:eastAsia="方正仿宋简体"/>
          <w:sz w:val="32"/>
          <w:szCs w:val="32"/>
          <w:vertAlign w:val="superscript"/>
        </w:rPr>
        <w:t>3</w:t>
      </w:r>
      <w:r>
        <w:rPr>
          <w:rFonts w:eastAsia="方正仿宋简体"/>
          <w:sz w:val="32"/>
          <w:szCs w:val="32"/>
        </w:rPr>
        <w:t>，</w:t>
      </w:r>
      <w:r>
        <w:rPr>
          <w:rFonts w:eastAsia="方正仿宋简体"/>
          <w:sz w:val="32"/>
          <w:szCs w:val="32"/>
          <w:lang w:val="zh-CN"/>
        </w:rPr>
        <w:t>调价幅度</w:t>
      </w:r>
      <w:r>
        <w:rPr>
          <w:rFonts w:eastAsia="方正仿宋简体"/>
          <w:sz w:val="32"/>
          <w:szCs w:val="32"/>
        </w:rPr>
        <w:t>40%。</w:t>
      </w:r>
    </w:p>
    <w:p>
      <w:pPr>
        <w:pStyle w:val="12"/>
        <w:spacing w:line="578" w:lineRule="exact"/>
        <w:ind w:firstLine="640"/>
        <w:rPr>
          <w:rFonts w:eastAsia="方正仿宋简体"/>
          <w:sz w:val="32"/>
          <w:szCs w:val="32"/>
          <w:lang w:val="zh-CN"/>
        </w:rPr>
      </w:pPr>
      <w:r>
        <w:rPr>
          <w:rFonts w:eastAsia="方正仿宋简体"/>
          <w:sz w:val="32"/>
          <w:szCs w:val="32"/>
          <w:lang w:val="zh-CN"/>
        </w:rPr>
        <w:t>调整的城市供水到户</w:t>
      </w:r>
      <w:r>
        <w:rPr>
          <w:rFonts w:eastAsia="方正仿宋简体"/>
          <w:sz w:val="32"/>
          <w:szCs w:val="32"/>
        </w:rPr>
        <w:t>终端</w:t>
      </w:r>
      <w:r>
        <w:rPr>
          <w:rFonts w:eastAsia="方正仿宋简体"/>
          <w:sz w:val="32"/>
          <w:szCs w:val="32"/>
          <w:lang w:val="zh-CN"/>
        </w:rPr>
        <w:t>价格均包含污水处理费、水资源费</w:t>
      </w:r>
      <w:r>
        <w:rPr>
          <w:rFonts w:eastAsia="方正仿宋简体"/>
          <w:sz w:val="32"/>
          <w:szCs w:val="32"/>
        </w:rPr>
        <w:t>0.</w:t>
      </w:r>
      <w:r>
        <w:rPr>
          <w:rFonts w:hint="eastAsia" w:eastAsia="方正仿宋简体"/>
          <w:sz w:val="32"/>
          <w:szCs w:val="32"/>
        </w:rPr>
        <w:t>20</w:t>
      </w:r>
      <w:r>
        <w:rPr>
          <w:rFonts w:eastAsia="方正仿宋简体"/>
          <w:sz w:val="32"/>
          <w:szCs w:val="32"/>
        </w:rPr>
        <w:t>元/m</w:t>
      </w:r>
      <w:r>
        <w:rPr>
          <w:rFonts w:eastAsia="方正仿宋简体"/>
          <w:sz w:val="32"/>
          <w:szCs w:val="32"/>
          <w:vertAlign w:val="superscript"/>
        </w:rPr>
        <w:t>3</w:t>
      </w:r>
      <w:r>
        <w:rPr>
          <w:rFonts w:eastAsia="方正仿宋简体"/>
          <w:sz w:val="32"/>
          <w:szCs w:val="32"/>
        </w:rPr>
        <w:t>元</w:t>
      </w:r>
      <w:r>
        <w:rPr>
          <w:rFonts w:eastAsia="方正仿宋简体"/>
          <w:sz w:val="32"/>
          <w:szCs w:val="32"/>
          <w:lang w:val="zh-CN"/>
        </w:rPr>
        <w:t>和水利工程供水价格</w:t>
      </w:r>
      <w:r>
        <w:rPr>
          <w:rFonts w:eastAsia="方正仿宋简体"/>
          <w:sz w:val="32"/>
          <w:szCs w:val="32"/>
        </w:rPr>
        <w:t>0.40元/m</w:t>
      </w:r>
      <w:r>
        <w:rPr>
          <w:rFonts w:eastAsia="方正仿宋简体"/>
          <w:sz w:val="32"/>
          <w:szCs w:val="32"/>
          <w:vertAlign w:val="superscript"/>
        </w:rPr>
        <w:t>3</w:t>
      </w:r>
      <w:r>
        <w:rPr>
          <w:rFonts w:eastAsia="方正仿宋简体"/>
          <w:sz w:val="32"/>
          <w:szCs w:val="32"/>
        </w:rPr>
        <w:t>。</w:t>
      </w:r>
      <w:bookmarkEnd w:id="1"/>
      <w:r>
        <w:rPr>
          <w:rFonts w:eastAsia="方正仿宋简体"/>
          <w:sz w:val="32"/>
          <w:szCs w:val="32"/>
          <w:lang w:val="zh-CN"/>
        </w:rPr>
        <w:t>（</w:t>
      </w:r>
      <w:r>
        <w:rPr>
          <w:rFonts w:eastAsia="方正仿宋简体"/>
          <w:sz w:val="32"/>
          <w:szCs w:val="32"/>
        </w:rPr>
        <w:t>详</w:t>
      </w:r>
      <w:r>
        <w:rPr>
          <w:rFonts w:eastAsia="方正仿宋简体"/>
          <w:sz w:val="32"/>
          <w:szCs w:val="32"/>
          <w:lang w:val="zh-CN"/>
        </w:rPr>
        <w:t>见附件</w:t>
      </w:r>
      <w:r>
        <w:rPr>
          <w:rFonts w:eastAsia="方正仿宋简体"/>
          <w:sz w:val="32"/>
          <w:szCs w:val="32"/>
        </w:rPr>
        <w:t>1</w:t>
      </w:r>
      <w:r>
        <w:rPr>
          <w:rFonts w:eastAsia="方正仿宋简体"/>
          <w:sz w:val="32"/>
          <w:szCs w:val="32"/>
          <w:lang w:val="zh-CN"/>
        </w:rPr>
        <w:t>）</w:t>
      </w:r>
    </w:p>
    <w:p>
      <w:pPr>
        <w:numPr>
          <w:ilvl w:val="0"/>
          <w:numId w:val="2"/>
        </w:numPr>
        <w:spacing w:line="578" w:lineRule="exact"/>
        <w:ind w:firstLine="640" w:firstLineChars="200"/>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完善居民生活用水阶梯式计量水价制度</w:t>
      </w:r>
    </w:p>
    <w:p>
      <w:pPr>
        <w:spacing w:line="578" w:lineRule="exact"/>
        <w:ind w:firstLine="646" w:firstLineChars="202"/>
        <w:rPr>
          <w:rFonts w:eastAsia="方正仿宋简体"/>
          <w:kern w:val="0"/>
          <w:sz w:val="32"/>
          <w:szCs w:val="32"/>
          <w:lang w:val="zh-CN"/>
        </w:rPr>
      </w:pPr>
      <w:r>
        <w:rPr>
          <w:rFonts w:eastAsia="方正仿宋简体"/>
          <w:kern w:val="0"/>
          <w:sz w:val="32"/>
          <w:szCs w:val="32"/>
          <w:lang w:val="zh-CN"/>
        </w:rPr>
        <w:t>根据《城镇供水价格管理办法》的规定，进一步完善居民生活用水阶梯式计量水价制度。将现行的二个价格阶梯调整为三个，计量方式由现行每户按月计量调整为每户按年度计量。一阶梯年用水量与2012年州制定的量保持不变，仍然为每户每月20m</w:t>
      </w:r>
      <w:r>
        <w:rPr>
          <w:rFonts w:eastAsia="方正仿宋简体"/>
          <w:kern w:val="0"/>
          <w:sz w:val="32"/>
          <w:szCs w:val="32"/>
          <w:vertAlign w:val="superscript"/>
          <w:lang w:val="zh-CN"/>
        </w:rPr>
        <w:t>3</w:t>
      </w:r>
      <w:r>
        <w:rPr>
          <w:rFonts w:eastAsia="方正仿宋简体"/>
          <w:kern w:val="0"/>
          <w:sz w:val="32"/>
          <w:szCs w:val="32"/>
          <w:lang w:val="zh-CN"/>
        </w:rPr>
        <w:t>，全年240m</w:t>
      </w:r>
      <w:r>
        <w:rPr>
          <w:rFonts w:eastAsia="方正仿宋简体"/>
          <w:kern w:val="0"/>
          <w:sz w:val="32"/>
          <w:szCs w:val="32"/>
          <w:vertAlign w:val="superscript"/>
          <w:lang w:val="zh-CN"/>
        </w:rPr>
        <w:t>3</w:t>
      </w:r>
      <w:r>
        <w:rPr>
          <w:rFonts w:eastAsia="方正仿宋简体"/>
          <w:kern w:val="0"/>
          <w:sz w:val="32"/>
          <w:szCs w:val="32"/>
          <w:lang w:val="zh-CN"/>
        </w:rPr>
        <w:t>。</w:t>
      </w:r>
    </w:p>
    <w:p>
      <w:pPr>
        <w:spacing w:line="578" w:lineRule="exact"/>
        <w:ind w:firstLine="643" w:firstLineChars="200"/>
        <w:rPr>
          <w:rFonts w:eastAsia="方正仿宋简体"/>
          <w:sz w:val="32"/>
          <w:szCs w:val="32"/>
        </w:rPr>
      </w:pPr>
      <w:r>
        <w:rPr>
          <w:rFonts w:eastAsia="方正仿宋简体"/>
          <w:b/>
          <w:bCs/>
          <w:sz w:val="32"/>
          <w:szCs w:val="32"/>
        </w:rPr>
        <w:t>1.阶梯水量。</w:t>
      </w:r>
      <w:r>
        <w:rPr>
          <w:rFonts w:eastAsia="方正仿宋简体"/>
          <w:sz w:val="32"/>
          <w:szCs w:val="32"/>
        </w:rPr>
        <w:t>阶梯水量参考《城市居民生活用水量标准》（GB/T 50331），按照一级满足居民基本生活用水需求、二级体现改善和提高居民生活质量用水需求的原则确定，具体如下：</w:t>
      </w:r>
    </w:p>
    <w:p>
      <w:pPr>
        <w:spacing w:line="578" w:lineRule="exact"/>
        <w:ind w:firstLine="640" w:firstLineChars="200"/>
        <w:rPr>
          <w:rFonts w:eastAsia="方正仿宋简体"/>
          <w:sz w:val="32"/>
          <w:szCs w:val="32"/>
        </w:rPr>
      </w:pPr>
      <w:r>
        <w:rPr>
          <w:rFonts w:eastAsia="方正仿宋简体"/>
          <w:sz w:val="32"/>
          <w:szCs w:val="32"/>
        </w:rPr>
        <w:t>第一阶梯年用水量：0-240m</w:t>
      </w:r>
      <w:r>
        <w:rPr>
          <w:rFonts w:eastAsia="方正仿宋简体"/>
          <w:sz w:val="32"/>
          <w:szCs w:val="32"/>
          <w:vertAlign w:val="superscript"/>
        </w:rPr>
        <w:t>3</w:t>
      </w:r>
      <w:r>
        <w:rPr>
          <w:rFonts w:eastAsia="方正仿宋简体"/>
          <w:sz w:val="32"/>
          <w:szCs w:val="32"/>
        </w:rPr>
        <w:t>（含240m</w:t>
      </w:r>
      <w:r>
        <w:rPr>
          <w:rFonts w:eastAsia="方正仿宋简体"/>
          <w:sz w:val="32"/>
          <w:szCs w:val="32"/>
          <w:vertAlign w:val="superscript"/>
        </w:rPr>
        <w:t>3</w:t>
      </w:r>
      <w:r>
        <w:rPr>
          <w:rFonts w:eastAsia="方正仿宋简体"/>
          <w:sz w:val="32"/>
          <w:szCs w:val="32"/>
        </w:rPr>
        <w:t>）；</w:t>
      </w:r>
    </w:p>
    <w:p>
      <w:pPr>
        <w:spacing w:line="578" w:lineRule="exact"/>
        <w:ind w:firstLine="640" w:firstLineChars="200"/>
        <w:rPr>
          <w:rFonts w:eastAsia="方正仿宋简体"/>
          <w:sz w:val="32"/>
          <w:szCs w:val="32"/>
        </w:rPr>
      </w:pPr>
      <w:r>
        <w:rPr>
          <w:rFonts w:eastAsia="方正仿宋简体"/>
          <w:sz w:val="32"/>
          <w:szCs w:val="32"/>
        </w:rPr>
        <w:t>第二阶梯年用水量：240m</w:t>
      </w:r>
      <w:r>
        <w:rPr>
          <w:rFonts w:eastAsia="方正仿宋简体"/>
          <w:sz w:val="32"/>
          <w:szCs w:val="32"/>
          <w:vertAlign w:val="superscript"/>
        </w:rPr>
        <w:t>3</w:t>
      </w:r>
      <w:r>
        <w:rPr>
          <w:rFonts w:eastAsia="方正仿宋简体"/>
          <w:sz w:val="32"/>
          <w:szCs w:val="32"/>
        </w:rPr>
        <w:t>至360m</w:t>
      </w:r>
      <w:r>
        <w:rPr>
          <w:rFonts w:eastAsia="方正仿宋简体"/>
          <w:sz w:val="32"/>
          <w:szCs w:val="32"/>
          <w:vertAlign w:val="superscript"/>
        </w:rPr>
        <w:t>3</w:t>
      </w:r>
      <w:r>
        <w:rPr>
          <w:rFonts w:eastAsia="方正仿宋简体"/>
          <w:sz w:val="32"/>
          <w:szCs w:val="32"/>
        </w:rPr>
        <w:t>（含240m</w:t>
      </w:r>
      <w:r>
        <w:rPr>
          <w:rFonts w:eastAsia="方正仿宋简体"/>
          <w:sz w:val="32"/>
          <w:szCs w:val="32"/>
          <w:vertAlign w:val="superscript"/>
        </w:rPr>
        <w:t>3</w:t>
      </w:r>
      <w:r>
        <w:rPr>
          <w:rFonts w:eastAsia="方正仿宋简体"/>
          <w:sz w:val="32"/>
          <w:szCs w:val="32"/>
        </w:rPr>
        <w:t>）；</w:t>
      </w:r>
    </w:p>
    <w:p>
      <w:pPr>
        <w:spacing w:line="578" w:lineRule="exact"/>
        <w:ind w:firstLine="640" w:firstLineChars="200"/>
        <w:rPr>
          <w:rFonts w:eastAsia="方正仿宋简体"/>
          <w:sz w:val="32"/>
          <w:szCs w:val="32"/>
        </w:rPr>
      </w:pPr>
      <w:r>
        <w:rPr>
          <w:rFonts w:eastAsia="方正仿宋简体"/>
          <w:sz w:val="32"/>
          <w:szCs w:val="32"/>
        </w:rPr>
        <w:t>第三阶梯年用水量：360m</w:t>
      </w:r>
      <w:r>
        <w:rPr>
          <w:rFonts w:eastAsia="方正仿宋简体"/>
          <w:sz w:val="32"/>
          <w:szCs w:val="32"/>
          <w:vertAlign w:val="superscript"/>
        </w:rPr>
        <w:t>3</w:t>
      </w:r>
      <w:r>
        <w:rPr>
          <w:rFonts w:eastAsia="方正仿宋简体"/>
          <w:sz w:val="32"/>
          <w:szCs w:val="32"/>
        </w:rPr>
        <w:t>以上。</w:t>
      </w:r>
    </w:p>
    <w:p>
      <w:pPr>
        <w:widowControl w:val="0"/>
        <w:adjustRightInd w:val="0"/>
        <w:snapToGrid w:val="0"/>
        <w:spacing w:line="578" w:lineRule="exact"/>
        <w:ind w:firstLine="640" w:firstLineChars="200"/>
        <w:rPr>
          <w:rFonts w:eastAsia="方正仿宋简体"/>
          <w:sz w:val="32"/>
          <w:szCs w:val="32"/>
        </w:rPr>
      </w:pPr>
      <w:r>
        <w:rPr>
          <w:rFonts w:eastAsia="方正仿宋简体"/>
          <w:sz w:val="32"/>
          <w:szCs w:val="32"/>
        </w:rPr>
        <w:t>对家庭人口超过4人（不含4人）且用水没有用于商业用途的居民户，可持户口本、居住证或居住地社区证明到城市供水企业申报，经供水企业核实确认后，每增加1人增加第一阶梯年用水量60m</w:t>
      </w:r>
      <w:r>
        <w:rPr>
          <w:rFonts w:eastAsia="方正仿宋简体"/>
          <w:sz w:val="32"/>
          <w:szCs w:val="32"/>
          <w:vertAlign w:val="superscript"/>
        </w:rPr>
        <w:t>3</w:t>
      </w:r>
      <w:r>
        <w:rPr>
          <w:rFonts w:eastAsia="方正仿宋简体"/>
          <w:sz w:val="32"/>
          <w:szCs w:val="32"/>
        </w:rPr>
        <w:t>。</w:t>
      </w:r>
    </w:p>
    <w:p>
      <w:pPr>
        <w:pStyle w:val="12"/>
        <w:spacing w:line="578" w:lineRule="exact"/>
        <w:ind w:firstLine="640"/>
        <w:rPr>
          <w:rFonts w:eastAsia="方正仿宋简体"/>
          <w:sz w:val="32"/>
          <w:szCs w:val="32"/>
          <w:lang w:val="zh-CN"/>
        </w:rPr>
      </w:pPr>
      <w:r>
        <w:rPr>
          <w:rFonts w:eastAsia="方正仿宋简体"/>
          <w:b/>
          <w:bCs/>
          <w:sz w:val="32"/>
          <w:szCs w:val="32"/>
        </w:rPr>
        <w:t>2.阶梯水价。</w:t>
      </w:r>
      <w:r>
        <w:rPr>
          <w:rFonts w:eastAsia="方正仿宋简体"/>
          <w:sz w:val="32"/>
          <w:szCs w:val="32"/>
        </w:rPr>
        <w:t>按照居民生活用水阶梯水价设置应当不少于三级，级差按不低于1:1.5:3的比例安排的规定，将居民生活用水由现行的两阶梯水价改革为三阶梯水价，第一阶梯为4.</w:t>
      </w:r>
      <w:r>
        <w:rPr>
          <w:rFonts w:hint="eastAsia" w:eastAsia="方正仿宋简体"/>
          <w:sz w:val="32"/>
          <w:szCs w:val="32"/>
        </w:rPr>
        <w:t>05</w:t>
      </w:r>
      <w:r>
        <w:rPr>
          <w:rFonts w:eastAsia="方正仿宋简体"/>
          <w:sz w:val="32"/>
          <w:szCs w:val="32"/>
        </w:rPr>
        <w:t>元/m</w:t>
      </w:r>
      <w:r>
        <w:rPr>
          <w:rFonts w:eastAsia="方正仿宋简体"/>
          <w:sz w:val="32"/>
          <w:szCs w:val="32"/>
          <w:vertAlign w:val="superscript"/>
        </w:rPr>
        <w:t>3</w:t>
      </w:r>
      <w:r>
        <w:rPr>
          <w:rFonts w:eastAsia="方正仿宋简体"/>
          <w:sz w:val="32"/>
          <w:szCs w:val="32"/>
        </w:rPr>
        <w:t>，第二阶梯为5.</w:t>
      </w:r>
      <w:r>
        <w:rPr>
          <w:rFonts w:hint="eastAsia" w:eastAsia="方正仿宋简体"/>
          <w:sz w:val="32"/>
          <w:szCs w:val="32"/>
        </w:rPr>
        <w:t>48</w:t>
      </w:r>
      <w:r>
        <w:rPr>
          <w:rFonts w:eastAsia="方正仿宋简体"/>
          <w:sz w:val="32"/>
          <w:szCs w:val="32"/>
        </w:rPr>
        <w:t>元/m</w:t>
      </w:r>
      <w:r>
        <w:rPr>
          <w:rFonts w:eastAsia="方正仿宋简体"/>
          <w:sz w:val="32"/>
          <w:szCs w:val="32"/>
          <w:vertAlign w:val="superscript"/>
        </w:rPr>
        <w:t>3</w:t>
      </w:r>
      <w:r>
        <w:rPr>
          <w:rFonts w:eastAsia="方正仿宋简体"/>
          <w:sz w:val="32"/>
          <w:szCs w:val="32"/>
        </w:rPr>
        <w:t>，第三阶梯为9.</w:t>
      </w:r>
      <w:r>
        <w:rPr>
          <w:rFonts w:hint="eastAsia" w:eastAsia="方正仿宋简体"/>
          <w:sz w:val="32"/>
          <w:szCs w:val="32"/>
        </w:rPr>
        <w:t>75</w:t>
      </w:r>
      <w:r>
        <w:rPr>
          <w:rFonts w:eastAsia="方正仿宋简体"/>
          <w:sz w:val="32"/>
          <w:szCs w:val="32"/>
        </w:rPr>
        <w:t>元/m</w:t>
      </w:r>
      <w:r>
        <w:rPr>
          <w:rFonts w:eastAsia="方正仿宋简体"/>
          <w:sz w:val="32"/>
          <w:szCs w:val="32"/>
          <w:vertAlign w:val="superscript"/>
        </w:rPr>
        <w:t>3</w:t>
      </w:r>
      <w:r>
        <w:rPr>
          <w:rFonts w:eastAsia="方正仿宋简体"/>
          <w:sz w:val="32"/>
          <w:szCs w:val="32"/>
        </w:rPr>
        <w:t>。即按用水量划分，对部分月份用水量超过20m</w:t>
      </w:r>
      <w:r>
        <w:rPr>
          <w:rFonts w:eastAsia="方正仿宋简体"/>
          <w:sz w:val="32"/>
          <w:szCs w:val="32"/>
          <w:vertAlign w:val="superscript"/>
        </w:rPr>
        <w:t>3</w:t>
      </w:r>
      <w:r>
        <w:rPr>
          <w:rFonts w:eastAsia="方正仿宋简体"/>
          <w:sz w:val="32"/>
          <w:szCs w:val="32"/>
        </w:rPr>
        <w:t>，但年度用水总量不超过240m</w:t>
      </w:r>
      <w:r>
        <w:rPr>
          <w:rFonts w:eastAsia="方正仿宋简体"/>
          <w:sz w:val="32"/>
          <w:szCs w:val="32"/>
          <w:vertAlign w:val="superscript"/>
        </w:rPr>
        <w:t>3</w:t>
      </w:r>
      <w:r>
        <w:rPr>
          <w:rFonts w:eastAsia="方正仿宋简体"/>
          <w:sz w:val="32"/>
          <w:szCs w:val="32"/>
        </w:rPr>
        <w:t>（含）时，按第一阶梯水价执行；年度用水总量在240m</w:t>
      </w:r>
      <w:r>
        <w:rPr>
          <w:rFonts w:eastAsia="方正仿宋简体"/>
          <w:sz w:val="32"/>
          <w:szCs w:val="32"/>
          <w:vertAlign w:val="superscript"/>
        </w:rPr>
        <w:t>3</w:t>
      </w:r>
      <w:r>
        <w:rPr>
          <w:rFonts w:eastAsia="方正仿宋简体"/>
          <w:sz w:val="32"/>
          <w:szCs w:val="32"/>
        </w:rPr>
        <w:t>至360m</w:t>
      </w:r>
      <w:r>
        <w:rPr>
          <w:rFonts w:eastAsia="方正仿宋简体"/>
          <w:sz w:val="32"/>
          <w:szCs w:val="32"/>
          <w:vertAlign w:val="superscript"/>
        </w:rPr>
        <w:t>3</w:t>
      </w:r>
      <w:r>
        <w:rPr>
          <w:rFonts w:eastAsia="方正仿宋简体"/>
          <w:sz w:val="32"/>
          <w:szCs w:val="32"/>
        </w:rPr>
        <w:t>（含）区间部分，按第二阶梯水价执行；年度用水总量360m</w:t>
      </w:r>
      <w:r>
        <w:rPr>
          <w:rFonts w:eastAsia="方正仿宋简体"/>
          <w:sz w:val="32"/>
          <w:szCs w:val="32"/>
          <w:vertAlign w:val="superscript"/>
        </w:rPr>
        <w:t>3</w:t>
      </w:r>
      <w:r>
        <w:rPr>
          <w:rFonts w:eastAsia="方正仿宋简体"/>
          <w:sz w:val="32"/>
          <w:szCs w:val="32"/>
        </w:rPr>
        <w:t>以上的部分，按第三阶梯水价执行（详见附件2）。</w:t>
      </w:r>
    </w:p>
    <w:p>
      <w:pPr>
        <w:widowControl w:val="0"/>
        <w:spacing w:line="578" w:lineRule="exact"/>
        <w:ind w:firstLine="640" w:firstLineChars="200"/>
        <w:rPr>
          <w:rFonts w:eastAsia="方正楷体简体"/>
          <w:sz w:val="32"/>
          <w:szCs w:val="32"/>
          <w:lang w:val="zh-CN"/>
        </w:rPr>
      </w:pPr>
      <w:r>
        <w:rPr>
          <w:rFonts w:eastAsia="方正楷体简体"/>
          <w:sz w:val="32"/>
          <w:szCs w:val="32"/>
          <w:lang w:val="zh-CN"/>
        </w:rPr>
        <w:t>（三）建立城镇非居民用水</w:t>
      </w:r>
      <w:r>
        <w:rPr>
          <w:rFonts w:eastAsia="方正楷体简体"/>
          <w:sz w:val="32"/>
          <w:szCs w:val="32"/>
        </w:rPr>
        <w:t>及特种用水</w:t>
      </w:r>
      <w:r>
        <w:rPr>
          <w:rFonts w:eastAsia="方正楷体简体"/>
          <w:sz w:val="32"/>
          <w:szCs w:val="32"/>
          <w:lang w:val="zh-CN"/>
        </w:rPr>
        <w:t>超定额累进加价制度</w:t>
      </w:r>
    </w:p>
    <w:p>
      <w:pPr>
        <w:widowControl w:val="0"/>
        <w:spacing w:line="578" w:lineRule="exact"/>
        <w:ind w:firstLine="640" w:firstLineChars="200"/>
        <w:rPr>
          <w:rFonts w:eastAsia="方正仿宋简体"/>
          <w:sz w:val="32"/>
          <w:szCs w:val="32"/>
        </w:rPr>
      </w:pPr>
      <w:r>
        <w:rPr>
          <w:rFonts w:eastAsia="方正仿宋简体"/>
          <w:sz w:val="32"/>
          <w:szCs w:val="32"/>
        </w:rPr>
        <w:t>根据《</w:t>
      </w:r>
      <w:r>
        <w:rPr>
          <w:rFonts w:eastAsia="方正仿宋简体"/>
          <w:sz w:val="32"/>
          <w:szCs w:val="32"/>
          <w:lang w:val="zh-CN"/>
        </w:rPr>
        <w:t>城镇供水价格管理办法》、《云南省地方标准</w:t>
      </w:r>
      <w:r>
        <w:rPr>
          <w:rFonts w:eastAsia="方正仿宋简体"/>
          <w:sz w:val="32"/>
          <w:szCs w:val="32"/>
        </w:rPr>
        <w:t>-</w:t>
      </w:r>
      <w:r>
        <w:rPr>
          <w:rFonts w:eastAsia="方正仿宋简体"/>
          <w:sz w:val="32"/>
          <w:szCs w:val="32"/>
          <w:lang w:val="zh-CN"/>
        </w:rPr>
        <w:t>用水定额》</w:t>
      </w:r>
      <w:r>
        <w:rPr>
          <w:rFonts w:eastAsia="方正仿宋简体"/>
          <w:sz w:val="32"/>
          <w:szCs w:val="32"/>
        </w:rPr>
        <w:t>（DB53/T 168-2019）的规定，</w:t>
      </w:r>
      <w:r>
        <w:rPr>
          <w:rFonts w:eastAsia="方正仿宋简体"/>
          <w:sz w:val="32"/>
          <w:szCs w:val="32"/>
          <w:lang w:val="zh-CN"/>
        </w:rPr>
        <w:t>建立城镇非居民用水</w:t>
      </w:r>
      <w:r>
        <w:rPr>
          <w:rFonts w:eastAsia="方正仿宋简体"/>
          <w:sz w:val="32"/>
          <w:szCs w:val="32"/>
        </w:rPr>
        <w:t>及特种用水</w:t>
      </w:r>
      <w:r>
        <w:rPr>
          <w:rFonts w:eastAsia="方正仿宋简体"/>
          <w:sz w:val="32"/>
          <w:szCs w:val="32"/>
          <w:lang w:val="zh-CN"/>
        </w:rPr>
        <w:t>超定额累进加价制度，</w:t>
      </w:r>
      <w:r>
        <w:rPr>
          <w:rFonts w:eastAsia="方正仿宋简体"/>
          <w:sz w:val="32"/>
          <w:szCs w:val="32"/>
        </w:rPr>
        <w:t>用水定额及具体分档水量由供排水主管部门会同水行政主管部门结合</w:t>
      </w:r>
      <w:r>
        <w:rPr>
          <w:rFonts w:hint="eastAsia" w:eastAsia="方正仿宋简体"/>
          <w:sz w:val="32"/>
          <w:szCs w:val="32"/>
        </w:rPr>
        <w:t>双柏县</w:t>
      </w:r>
      <w:r>
        <w:rPr>
          <w:rFonts w:eastAsia="方正仿宋简体"/>
          <w:sz w:val="32"/>
          <w:szCs w:val="32"/>
        </w:rPr>
        <w:t xml:space="preserve">用水实际据实核定，原则上水量分档不少于三档。二档水价加价标准为0.5倍，三档水价加价标准为1倍。 </w:t>
      </w:r>
      <w:r>
        <w:rPr>
          <w:rFonts w:eastAsia="方正仿宋简体"/>
          <w:spacing w:val="-6"/>
          <w:sz w:val="32"/>
          <w:szCs w:val="32"/>
        </w:rPr>
        <w:t>非</w:t>
      </w:r>
      <w:r>
        <w:rPr>
          <w:rFonts w:eastAsia="方正仿宋简体"/>
          <w:sz w:val="32"/>
          <w:szCs w:val="32"/>
          <w:lang w:val="zh-CN"/>
        </w:rPr>
        <w:t>居民用水及特种用水超定额累进加价原则上仅为自来水价格加价，不包含水资源费、污水处理费和各种附加。计量周期可按半年或年度作为一个周期进行核定</w:t>
      </w:r>
      <w:r>
        <w:rPr>
          <w:rFonts w:eastAsia="方正仿宋简体"/>
          <w:spacing w:val="-6"/>
          <w:sz w:val="32"/>
          <w:szCs w:val="32"/>
        </w:rPr>
        <w:t>。</w:t>
      </w:r>
    </w:p>
    <w:p>
      <w:pPr>
        <w:pStyle w:val="3"/>
        <w:spacing w:line="578" w:lineRule="exact"/>
        <w:ind w:left="0" w:firstLine="640" w:firstLineChars="200"/>
        <w:rPr>
          <w:rFonts w:ascii="Times New Roman" w:hAnsi="Times New Roman" w:eastAsia="方正楷体简体" w:cs="Times New Roman"/>
          <w:sz w:val="32"/>
          <w:szCs w:val="32"/>
        </w:rPr>
      </w:pPr>
      <w:r>
        <w:rPr>
          <w:rFonts w:ascii="Times New Roman" w:hAnsi="Times New Roman" w:eastAsia="方正楷体简体" w:cs="Times New Roman"/>
          <w:sz w:val="32"/>
          <w:szCs w:val="32"/>
        </w:rPr>
        <w:t>（四）用水类别划分</w:t>
      </w:r>
    </w:p>
    <w:p>
      <w:pPr>
        <w:spacing w:line="578" w:lineRule="exact"/>
        <w:ind w:firstLine="640" w:firstLineChars="200"/>
        <w:outlineLvl w:val="1"/>
        <w:rPr>
          <w:rFonts w:eastAsia="方正仿宋简体"/>
          <w:sz w:val="32"/>
          <w:szCs w:val="32"/>
          <w:lang w:val="zh-CN"/>
        </w:rPr>
      </w:pPr>
      <w:r>
        <w:rPr>
          <w:rFonts w:eastAsia="方正仿宋简体"/>
          <w:sz w:val="32"/>
          <w:szCs w:val="32"/>
        </w:rPr>
        <w:t>根据《</w:t>
      </w:r>
      <w:r>
        <w:rPr>
          <w:rFonts w:eastAsia="方正仿宋简体"/>
          <w:sz w:val="32"/>
          <w:szCs w:val="32"/>
          <w:lang w:val="zh-CN"/>
        </w:rPr>
        <w:t>城镇供水价格管理办法》的规定，城镇供水根据使用性质分为居民生活用水、非居民用水、特种用水三类。</w:t>
      </w:r>
    </w:p>
    <w:p>
      <w:pPr>
        <w:spacing w:line="578" w:lineRule="exact"/>
        <w:ind w:firstLine="643" w:firstLineChars="200"/>
        <w:outlineLvl w:val="1"/>
        <w:rPr>
          <w:rFonts w:eastAsia="方正仿宋简体"/>
          <w:sz w:val="32"/>
          <w:szCs w:val="32"/>
          <w:lang w:val="zh-CN"/>
        </w:rPr>
      </w:pPr>
      <w:r>
        <w:rPr>
          <w:rFonts w:eastAsia="方正仿宋简体"/>
          <w:b/>
          <w:bCs/>
          <w:sz w:val="32"/>
          <w:szCs w:val="32"/>
        </w:rPr>
        <w:t>1.</w:t>
      </w:r>
      <w:r>
        <w:rPr>
          <w:rFonts w:eastAsia="方正仿宋简体"/>
          <w:b/>
          <w:bCs/>
          <w:sz w:val="32"/>
          <w:szCs w:val="32"/>
          <w:lang w:val="zh-CN"/>
        </w:rPr>
        <w:t>居民生活用水。</w:t>
      </w:r>
      <w:r>
        <w:rPr>
          <w:rFonts w:eastAsia="方正仿宋简体"/>
          <w:sz w:val="32"/>
          <w:szCs w:val="32"/>
          <w:lang w:val="zh-CN"/>
        </w:rPr>
        <w:t>主要指城镇居民住宅家庭的日常生活用水。学校教学和学生生活用水等社会福利场所生活用水、宗教场所生活用水、社区组织工作用房和居民公益性服务设施</w:t>
      </w:r>
      <w:r>
        <w:rPr>
          <w:rFonts w:hint="eastAsia" w:eastAsia="方正仿宋简体"/>
          <w:sz w:val="32"/>
          <w:szCs w:val="32"/>
          <w:lang w:val="zh-CN"/>
        </w:rPr>
        <w:t>、婴幼儿照护服务机构</w:t>
      </w:r>
      <w:r>
        <w:rPr>
          <w:rFonts w:eastAsia="方正仿宋简体"/>
          <w:sz w:val="32"/>
          <w:szCs w:val="32"/>
          <w:lang w:val="zh-CN"/>
        </w:rPr>
        <w:t>用水等按照居民生活类用水价格执行</w:t>
      </w:r>
      <w:r>
        <w:rPr>
          <w:rFonts w:hint="eastAsia" w:eastAsia="方正仿宋简体"/>
          <w:sz w:val="32"/>
          <w:szCs w:val="32"/>
          <w:lang w:val="zh-CN"/>
        </w:rPr>
        <w:t>，不执行阶梯价格</w:t>
      </w:r>
      <w:r>
        <w:rPr>
          <w:rFonts w:eastAsia="方正仿宋简体"/>
          <w:sz w:val="32"/>
          <w:szCs w:val="32"/>
          <w:lang w:val="zh-CN"/>
        </w:rPr>
        <w:t>。</w:t>
      </w:r>
    </w:p>
    <w:p>
      <w:pPr>
        <w:spacing w:line="578" w:lineRule="exact"/>
        <w:ind w:firstLine="643" w:firstLineChars="200"/>
        <w:outlineLvl w:val="1"/>
        <w:rPr>
          <w:rFonts w:eastAsia="方正仿宋简体"/>
          <w:sz w:val="32"/>
          <w:szCs w:val="32"/>
          <w:lang w:val="zh-CN"/>
        </w:rPr>
      </w:pPr>
      <w:r>
        <w:rPr>
          <w:rFonts w:eastAsia="方正仿宋简体"/>
          <w:b/>
          <w:bCs/>
          <w:sz w:val="32"/>
          <w:szCs w:val="32"/>
        </w:rPr>
        <w:t>2.</w:t>
      </w:r>
      <w:r>
        <w:rPr>
          <w:rFonts w:eastAsia="方正仿宋简体"/>
          <w:b/>
          <w:bCs/>
          <w:sz w:val="32"/>
          <w:szCs w:val="32"/>
          <w:lang w:val="zh-CN"/>
        </w:rPr>
        <w:t>非居民用水。</w:t>
      </w:r>
      <w:r>
        <w:rPr>
          <w:rFonts w:eastAsia="方正仿宋简体"/>
          <w:sz w:val="32"/>
          <w:szCs w:val="32"/>
          <w:lang w:val="zh-CN"/>
        </w:rPr>
        <w:t>主要指工业、经营服务用水和行政事业单位用水、市政用水（环卫、绿化）、生态用水、消防用水等。</w:t>
      </w:r>
    </w:p>
    <w:p>
      <w:pPr>
        <w:spacing w:line="578" w:lineRule="exact"/>
        <w:ind w:firstLine="643" w:firstLineChars="200"/>
        <w:outlineLvl w:val="1"/>
        <w:rPr>
          <w:rFonts w:eastAsia="方正仿宋简体"/>
          <w:sz w:val="32"/>
          <w:szCs w:val="32"/>
        </w:rPr>
      </w:pPr>
      <w:r>
        <w:rPr>
          <w:rFonts w:eastAsia="方正仿宋简体"/>
          <w:b/>
          <w:bCs/>
          <w:sz w:val="32"/>
          <w:szCs w:val="32"/>
        </w:rPr>
        <w:t>3.</w:t>
      </w:r>
      <w:r>
        <w:rPr>
          <w:rFonts w:eastAsia="方正仿宋简体"/>
          <w:b/>
          <w:bCs/>
          <w:sz w:val="32"/>
          <w:szCs w:val="32"/>
          <w:lang w:val="zh-CN"/>
        </w:rPr>
        <w:t>特种用水。</w:t>
      </w:r>
      <w:r>
        <w:rPr>
          <w:rFonts w:eastAsia="方正仿宋简体"/>
          <w:sz w:val="32"/>
          <w:szCs w:val="32"/>
          <w:lang w:val="zh-CN"/>
        </w:rPr>
        <w:t>主要包括洗车、以自来水为原料的纯净水生产、高尔夫球场用水等。</w:t>
      </w:r>
    </w:p>
    <w:p>
      <w:pPr>
        <w:widowControl w:val="0"/>
        <w:spacing w:line="578" w:lineRule="exact"/>
        <w:ind w:firstLine="640" w:firstLineChars="200"/>
        <w:jc w:val="left"/>
        <w:rPr>
          <w:rFonts w:eastAsia="方正黑体简体"/>
          <w:b/>
          <w:bCs/>
          <w:sz w:val="32"/>
          <w:szCs w:val="32"/>
        </w:rPr>
      </w:pPr>
      <w:r>
        <w:rPr>
          <w:rFonts w:eastAsia="方正黑体简体"/>
          <w:sz w:val="32"/>
          <w:szCs w:val="32"/>
        </w:rPr>
        <w:t>六、特殊困难群体优惠政策</w:t>
      </w:r>
    </w:p>
    <w:p>
      <w:pPr>
        <w:spacing w:line="578" w:lineRule="exact"/>
        <w:ind w:firstLine="640" w:firstLineChars="200"/>
        <w:outlineLvl w:val="1"/>
        <w:rPr>
          <w:rFonts w:eastAsia="方正仿宋简体"/>
          <w:sz w:val="32"/>
          <w:szCs w:val="32"/>
        </w:rPr>
      </w:pPr>
      <w:r>
        <w:rPr>
          <w:rFonts w:eastAsia="方正仿宋简体"/>
          <w:sz w:val="32"/>
          <w:szCs w:val="32"/>
        </w:rPr>
        <w:t>（一）</w:t>
      </w:r>
      <w:bookmarkStart w:id="2" w:name="OLE_LINK3"/>
      <w:r>
        <w:rPr>
          <w:rFonts w:eastAsia="方正仿宋简体"/>
          <w:sz w:val="32"/>
          <w:szCs w:val="32"/>
        </w:rPr>
        <w:t>城市供水区域范围内的五保户、孤寡老人</w:t>
      </w:r>
      <w:r>
        <w:rPr>
          <w:rFonts w:eastAsia="方正仿宋简体"/>
          <w:sz w:val="32"/>
          <w:szCs w:val="32"/>
          <w:lang w:val="zh-CN"/>
        </w:rPr>
        <w:t>每月每户减免用水量</w:t>
      </w:r>
      <w:r>
        <w:rPr>
          <w:rFonts w:eastAsia="方正仿宋简体"/>
          <w:sz w:val="32"/>
          <w:szCs w:val="32"/>
        </w:rPr>
        <w:t>5</w:t>
      </w:r>
      <w:r>
        <w:rPr>
          <w:rFonts w:eastAsia="方正仿宋简体"/>
          <w:spacing w:val="10"/>
          <w:sz w:val="32"/>
          <w:szCs w:val="32"/>
        </w:rPr>
        <w:t>m</w:t>
      </w:r>
      <w:r>
        <w:rPr>
          <w:rFonts w:eastAsia="方正仿宋简体"/>
          <w:spacing w:val="10"/>
          <w:sz w:val="32"/>
          <w:szCs w:val="32"/>
          <w:vertAlign w:val="superscript"/>
        </w:rPr>
        <w:t>3</w:t>
      </w:r>
      <w:r>
        <w:rPr>
          <w:rFonts w:eastAsia="方正仿宋简体"/>
          <w:spacing w:val="10"/>
          <w:sz w:val="32"/>
          <w:szCs w:val="32"/>
        </w:rPr>
        <w:t>，超过5m</w:t>
      </w:r>
      <w:r>
        <w:rPr>
          <w:rFonts w:eastAsia="方正仿宋简体"/>
          <w:spacing w:val="10"/>
          <w:sz w:val="32"/>
          <w:szCs w:val="32"/>
          <w:vertAlign w:val="superscript"/>
        </w:rPr>
        <w:t>3</w:t>
      </w:r>
      <w:r>
        <w:rPr>
          <w:rFonts w:eastAsia="方正仿宋简体"/>
          <w:spacing w:val="10"/>
          <w:sz w:val="32"/>
          <w:szCs w:val="32"/>
        </w:rPr>
        <w:t>（不含</w:t>
      </w:r>
      <w:bookmarkStart w:id="3" w:name="OLE_LINK4"/>
      <w:r>
        <w:rPr>
          <w:rFonts w:eastAsia="方正仿宋简体"/>
          <w:spacing w:val="10"/>
          <w:sz w:val="32"/>
          <w:szCs w:val="32"/>
        </w:rPr>
        <w:t>5m</w:t>
      </w:r>
      <w:r>
        <w:rPr>
          <w:rFonts w:eastAsia="方正仿宋简体"/>
          <w:spacing w:val="10"/>
          <w:sz w:val="32"/>
          <w:szCs w:val="32"/>
          <w:vertAlign w:val="superscript"/>
        </w:rPr>
        <w:t>3</w:t>
      </w:r>
      <w:bookmarkEnd w:id="3"/>
      <w:r>
        <w:rPr>
          <w:rFonts w:eastAsia="方正仿宋简体"/>
          <w:spacing w:val="10"/>
          <w:sz w:val="32"/>
          <w:szCs w:val="32"/>
        </w:rPr>
        <w:t>）以上的用水量按改革后的居民生活用水价格执行</w:t>
      </w:r>
      <w:bookmarkEnd w:id="2"/>
      <w:r>
        <w:rPr>
          <w:rFonts w:eastAsia="方正仿宋简体"/>
          <w:sz w:val="32"/>
          <w:szCs w:val="32"/>
          <w:lang w:val="zh-CN"/>
        </w:rPr>
        <w:t>。城市供水区域范围内</w:t>
      </w:r>
      <w:r>
        <w:rPr>
          <w:rFonts w:hint="eastAsia" w:eastAsia="方正仿宋简体"/>
          <w:sz w:val="32"/>
          <w:szCs w:val="32"/>
          <w:lang w:val="zh-CN"/>
        </w:rPr>
        <w:t>持有低保证中</w:t>
      </w:r>
      <w:r>
        <w:rPr>
          <w:rFonts w:eastAsia="方正仿宋简体"/>
          <w:sz w:val="32"/>
          <w:szCs w:val="32"/>
          <w:lang w:val="zh-CN"/>
        </w:rPr>
        <w:t>的</w:t>
      </w:r>
      <w:r>
        <w:rPr>
          <w:rFonts w:hint="eastAsia" w:eastAsia="方正仿宋简体"/>
          <w:sz w:val="32"/>
          <w:szCs w:val="32"/>
          <w:lang w:val="zh-CN"/>
        </w:rPr>
        <w:t>残疾人</w:t>
      </w:r>
      <w:r>
        <w:rPr>
          <w:rFonts w:eastAsia="方正仿宋简体"/>
          <w:sz w:val="32"/>
          <w:szCs w:val="32"/>
          <w:lang w:val="zh-CN"/>
        </w:rPr>
        <w:t>、</w:t>
      </w:r>
      <w:r>
        <w:rPr>
          <w:rFonts w:hint="eastAsia" w:eastAsia="方正仿宋简体"/>
          <w:sz w:val="32"/>
          <w:szCs w:val="32"/>
          <w:lang w:val="zh-CN"/>
        </w:rPr>
        <w:t>烈属等凭有关证明材料</w:t>
      </w:r>
      <w:r>
        <w:rPr>
          <w:rFonts w:eastAsia="方正仿宋简体"/>
          <w:sz w:val="32"/>
          <w:szCs w:val="32"/>
          <w:lang w:val="zh-CN"/>
        </w:rPr>
        <w:t>每月每户减免用水量</w:t>
      </w:r>
      <w:r>
        <w:rPr>
          <w:rFonts w:hint="eastAsia" w:eastAsia="方正仿宋简体"/>
          <w:spacing w:val="10"/>
          <w:sz w:val="32"/>
          <w:szCs w:val="32"/>
        </w:rPr>
        <w:t>3</w:t>
      </w:r>
      <w:r>
        <w:rPr>
          <w:rFonts w:eastAsia="方正仿宋简体"/>
          <w:spacing w:val="10"/>
          <w:sz w:val="32"/>
          <w:szCs w:val="32"/>
        </w:rPr>
        <w:t>m</w:t>
      </w:r>
      <w:r>
        <w:rPr>
          <w:rFonts w:eastAsia="方正仿宋简体"/>
          <w:spacing w:val="10"/>
          <w:sz w:val="32"/>
          <w:szCs w:val="32"/>
          <w:vertAlign w:val="superscript"/>
        </w:rPr>
        <w:t>3</w:t>
      </w:r>
      <w:r>
        <w:rPr>
          <w:rFonts w:eastAsia="方正仿宋简体"/>
          <w:sz w:val="32"/>
          <w:szCs w:val="32"/>
          <w:lang w:val="zh-CN"/>
        </w:rPr>
        <w:t>，超过</w:t>
      </w:r>
      <w:r>
        <w:rPr>
          <w:rFonts w:hint="eastAsia" w:eastAsia="方正仿宋简体"/>
          <w:spacing w:val="10"/>
          <w:sz w:val="32"/>
          <w:szCs w:val="32"/>
        </w:rPr>
        <w:t>3</w:t>
      </w:r>
      <w:r>
        <w:rPr>
          <w:rFonts w:eastAsia="方正仿宋简体"/>
          <w:spacing w:val="10"/>
          <w:sz w:val="32"/>
          <w:szCs w:val="32"/>
        </w:rPr>
        <w:t>m</w:t>
      </w:r>
      <w:r>
        <w:rPr>
          <w:rFonts w:eastAsia="方正仿宋简体"/>
          <w:spacing w:val="10"/>
          <w:sz w:val="32"/>
          <w:szCs w:val="32"/>
          <w:vertAlign w:val="superscript"/>
        </w:rPr>
        <w:t>3</w:t>
      </w:r>
      <w:r>
        <w:rPr>
          <w:rFonts w:eastAsia="方正仿宋简体"/>
          <w:sz w:val="32"/>
          <w:szCs w:val="32"/>
          <w:lang w:val="zh-CN"/>
        </w:rPr>
        <w:t>（不含</w:t>
      </w:r>
      <w:r>
        <w:rPr>
          <w:rFonts w:hint="eastAsia" w:eastAsia="方正仿宋简体"/>
          <w:spacing w:val="10"/>
          <w:sz w:val="32"/>
          <w:szCs w:val="32"/>
        </w:rPr>
        <w:t>3</w:t>
      </w:r>
      <w:r>
        <w:rPr>
          <w:rFonts w:eastAsia="方正仿宋简体"/>
          <w:spacing w:val="10"/>
          <w:sz w:val="32"/>
          <w:szCs w:val="32"/>
        </w:rPr>
        <w:t>m</w:t>
      </w:r>
      <w:r>
        <w:rPr>
          <w:rFonts w:eastAsia="方正仿宋简体"/>
          <w:spacing w:val="10"/>
          <w:sz w:val="32"/>
          <w:szCs w:val="32"/>
          <w:vertAlign w:val="superscript"/>
        </w:rPr>
        <w:t>3</w:t>
      </w:r>
      <w:r>
        <w:rPr>
          <w:rFonts w:eastAsia="方正仿宋简体"/>
          <w:sz w:val="32"/>
          <w:szCs w:val="32"/>
          <w:lang w:val="zh-CN"/>
        </w:rPr>
        <w:t>）以上的用水量按改革后的居民生活用水价格执行</w:t>
      </w:r>
      <w:r>
        <w:rPr>
          <w:rFonts w:hint="eastAsia" w:eastAsia="方正仿宋简体"/>
          <w:sz w:val="32"/>
          <w:szCs w:val="32"/>
          <w:lang w:val="zh-CN"/>
        </w:rPr>
        <w:t>。</w:t>
      </w:r>
    </w:p>
    <w:p>
      <w:pPr>
        <w:spacing w:line="578" w:lineRule="exact"/>
        <w:ind w:firstLine="640" w:firstLineChars="200"/>
        <w:outlineLvl w:val="1"/>
        <w:rPr>
          <w:rFonts w:eastAsia="方正仿宋简体"/>
          <w:sz w:val="32"/>
        </w:rPr>
      </w:pPr>
      <w:r>
        <w:rPr>
          <w:rFonts w:eastAsia="方正仿宋简体"/>
          <w:sz w:val="32"/>
          <w:szCs w:val="32"/>
        </w:rPr>
        <w:t>（二）对城市供水区域内的敬老院、孤儿院（不含绿化、生产经营）按改革调整后的居民生活用水价格优惠50%计收或用水量减半收取。</w:t>
      </w:r>
    </w:p>
    <w:p>
      <w:pPr>
        <w:pStyle w:val="12"/>
        <w:spacing w:line="578" w:lineRule="exact"/>
        <w:ind w:firstLine="640" w:firstLineChars="200"/>
        <w:rPr>
          <w:rFonts w:eastAsia="方正仿宋简体"/>
          <w:sz w:val="32"/>
        </w:rPr>
      </w:pPr>
      <w:r>
        <w:rPr>
          <w:rFonts w:eastAsia="方正黑体简体"/>
          <w:bCs/>
          <w:sz w:val="32"/>
          <w:szCs w:val="32"/>
        </w:rPr>
        <w:t>七、供排水价格调整后对居民和相关行业承受能力分析</w:t>
      </w:r>
    </w:p>
    <w:p>
      <w:pPr>
        <w:widowControl w:val="0"/>
        <w:adjustRightInd w:val="0"/>
        <w:snapToGrid w:val="0"/>
        <w:spacing w:line="578" w:lineRule="exact"/>
        <w:ind w:firstLine="640" w:firstLineChars="200"/>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lang w:val="zh-CN"/>
        </w:rPr>
        <w:t>（一）</w:t>
      </w:r>
      <w:r>
        <w:rPr>
          <w:rFonts w:hint="eastAsia" w:ascii="方正楷体简体" w:hAnsi="方正楷体简体" w:eastAsia="方正楷体简体" w:cs="方正楷体简体"/>
          <w:sz w:val="32"/>
          <w:szCs w:val="32"/>
        </w:rPr>
        <w:t>用水终端价格排名情况</w:t>
      </w:r>
    </w:p>
    <w:p>
      <w:pPr>
        <w:widowControl w:val="0"/>
        <w:adjustRightInd w:val="0"/>
        <w:snapToGrid w:val="0"/>
        <w:spacing w:line="578" w:lineRule="exact"/>
        <w:ind w:firstLine="640" w:firstLineChars="200"/>
        <w:rPr>
          <w:rFonts w:eastAsia="方正仿宋简体"/>
          <w:sz w:val="32"/>
          <w:szCs w:val="32"/>
        </w:rPr>
      </w:pPr>
      <w:r>
        <w:rPr>
          <w:rFonts w:eastAsia="方正仿宋简体"/>
          <w:sz w:val="32"/>
          <w:szCs w:val="32"/>
        </w:rPr>
        <w:t>在州内10县（市）政府所在地城市中，居民生活用水价格调整前在州内</w:t>
      </w:r>
      <w:r>
        <w:rPr>
          <w:rFonts w:hint="eastAsia" w:eastAsia="方正仿宋简体"/>
          <w:sz w:val="32"/>
          <w:szCs w:val="32"/>
        </w:rPr>
        <w:t>与姚安等县并列</w:t>
      </w:r>
      <w:r>
        <w:rPr>
          <w:rFonts w:eastAsia="方正仿宋简体"/>
          <w:sz w:val="32"/>
          <w:szCs w:val="32"/>
        </w:rPr>
        <w:t>第2位（2.90元/m</w:t>
      </w:r>
      <w:r>
        <w:rPr>
          <w:rFonts w:eastAsia="方正仿宋简体"/>
          <w:sz w:val="32"/>
          <w:szCs w:val="32"/>
          <w:vertAlign w:val="superscript"/>
        </w:rPr>
        <w:t>3</w:t>
      </w:r>
      <w:r>
        <w:rPr>
          <w:rFonts w:eastAsia="方正仿宋简体"/>
          <w:sz w:val="32"/>
          <w:szCs w:val="32"/>
        </w:rPr>
        <w:t>），低于楚雄市（3.00元/m</w:t>
      </w:r>
      <w:r>
        <w:rPr>
          <w:rFonts w:eastAsia="方正仿宋简体"/>
          <w:sz w:val="32"/>
          <w:szCs w:val="32"/>
          <w:vertAlign w:val="superscript"/>
        </w:rPr>
        <w:t>3</w:t>
      </w:r>
      <w:r>
        <w:rPr>
          <w:rFonts w:eastAsia="方正仿宋简体"/>
          <w:sz w:val="32"/>
          <w:szCs w:val="32"/>
        </w:rPr>
        <w:t>），调整后排在姚安县（4.20元/m</w:t>
      </w:r>
      <w:r>
        <w:rPr>
          <w:rFonts w:eastAsia="方正仿宋简体"/>
          <w:sz w:val="32"/>
          <w:szCs w:val="32"/>
          <w:vertAlign w:val="superscript"/>
        </w:rPr>
        <w:t>3</w:t>
      </w:r>
      <w:r>
        <w:rPr>
          <w:rFonts w:eastAsia="方正仿宋简体"/>
          <w:sz w:val="32"/>
          <w:szCs w:val="32"/>
        </w:rPr>
        <w:t>）</w:t>
      </w:r>
      <w:r>
        <w:rPr>
          <w:rFonts w:hint="eastAsia" w:eastAsia="方正仿宋简体"/>
          <w:sz w:val="32"/>
          <w:szCs w:val="32"/>
        </w:rPr>
        <w:t>、</w:t>
      </w:r>
      <w:r>
        <w:rPr>
          <w:rFonts w:eastAsia="方正仿宋简体"/>
          <w:sz w:val="32"/>
          <w:szCs w:val="32"/>
        </w:rPr>
        <w:t>楚雄市（4.10元/m</w:t>
      </w:r>
      <w:r>
        <w:rPr>
          <w:rFonts w:eastAsia="方正仿宋简体"/>
          <w:sz w:val="32"/>
          <w:szCs w:val="32"/>
          <w:vertAlign w:val="superscript"/>
        </w:rPr>
        <w:t>3</w:t>
      </w:r>
      <w:r>
        <w:rPr>
          <w:rFonts w:eastAsia="方正仿宋简体"/>
          <w:sz w:val="32"/>
          <w:szCs w:val="32"/>
        </w:rPr>
        <w:t>）之后，暂时</w:t>
      </w:r>
      <w:r>
        <w:rPr>
          <w:rFonts w:hint="eastAsia" w:eastAsia="方正仿宋简体"/>
          <w:sz w:val="32"/>
          <w:szCs w:val="32"/>
        </w:rPr>
        <w:t>位</w:t>
      </w:r>
      <w:r>
        <w:rPr>
          <w:rFonts w:eastAsia="方正仿宋简体"/>
          <w:sz w:val="32"/>
          <w:szCs w:val="32"/>
        </w:rPr>
        <w:t>列第</w:t>
      </w:r>
      <w:r>
        <w:rPr>
          <w:rFonts w:hint="eastAsia" w:eastAsia="方正仿宋简体"/>
          <w:sz w:val="32"/>
          <w:szCs w:val="32"/>
        </w:rPr>
        <w:t>3</w:t>
      </w:r>
      <w:r>
        <w:rPr>
          <w:rFonts w:eastAsia="方正仿宋简体"/>
          <w:sz w:val="32"/>
          <w:szCs w:val="32"/>
        </w:rPr>
        <w:t>位；非居民生活用水价格调整前排州</w:t>
      </w:r>
      <w:r>
        <w:rPr>
          <w:rFonts w:hint="eastAsia" w:eastAsia="方正仿宋简体"/>
          <w:sz w:val="32"/>
          <w:szCs w:val="32"/>
        </w:rPr>
        <w:t>内</w:t>
      </w:r>
      <w:r>
        <w:rPr>
          <w:rFonts w:eastAsia="方正仿宋简体"/>
          <w:sz w:val="32"/>
          <w:szCs w:val="32"/>
        </w:rPr>
        <w:t>第2位（4.50元/m</w:t>
      </w:r>
      <w:r>
        <w:rPr>
          <w:rFonts w:eastAsia="方正仿宋简体"/>
          <w:sz w:val="32"/>
          <w:szCs w:val="32"/>
          <w:vertAlign w:val="superscript"/>
        </w:rPr>
        <w:t>3</w:t>
      </w:r>
      <w:r>
        <w:rPr>
          <w:rFonts w:eastAsia="方正仿宋简体"/>
          <w:sz w:val="32"/>
          <w:szCs w:val="32"/>
        </w:rPr>
        <w:t>），调整</w:t>
      </w:r>
      <w:bookmarkStart w:id="4" w:name="_GoBack"/>
      <w:bookmarkEnd w:id="4"/>
      <w:r>
        <w:rPr>
          <w:rFonts w:eastAsia="方正仿宋简体"/>
          <w:sz w:val="32"/>
          <w:szCs w:val="32"/>
        </w:rPr>
        <w:t>后排在楚雄市（5.90元/m</w:t>
      </w:r>
      <w:r>
        <w:rPr>
          <w:rFonts w:eastAsia="方正仿宋简体"/>
          <w:sz w:val="32"/>
          <w:szCs w:val="32"/>
          <w:vertAlign w:val="superscript"/>
        </w:rPr>
        <w:t>3</w:t>
      </w:r>
      <w:r>
        <w:rPr>
          <w:rFonts w:eastAsia="方正仿宋简体"/>
          <w:sz w:val="32"/>
          <w:szCs w:val="32"/>
        </w:rPr>
        <w:t>）</w:t>
      </w:r>
      <w:r>
        <w:rPr>
          <w:rFonts w:hint="eastAsia" w:eastAsia="方正仿宋简体"/>
          <w:sz w:val="32"/>
          <w:szCs w:val="32"/>
        </w:rPr>
        <w:t>、</w:t>
      </w:r>
      <w:r>
        <w:rPr>
          <w:rFonts w:eastAsia="方正仿宋简体"/>
          <w:sz w:val="32"/>
          <w:szCs w:val="32"/>
        </w:rPr>
        <w:t>姚安县（5.90元/m</w:t>
      </w:r>
      <w:r>
        <w:rPr>
          <w:rFonts w:eastAsia="方正仿宋简体"/>
          <w:sz w:val="32"/>
          <w:szCs w:val="32"/>
          <w:vertAlign w:val="superscript"/>
        </w:rPr>
        <w:t>3</w:t>
      </w:r>
      <w:r>
        <w:rPr>
          <w:rFonts w:eastAsia="方正仿宋简体"/>
          <w:sz w:val="32"/>
          <w:szCs w:val="32"/>
        </w:rPr>
        <w:t>）之后，暂时位列第3位；特种用水价格调整前排州内第2位，调整后排在楚雄市（12.00元/m</w:t>
      </w:r>
      <w:r>
        <w:rPr>
          <w:rFonts w:eastAsia="方正仿宋简体"/>
          <w:sz w:val="32"/>
          <w:szCs w:val="32"/>
          <w:vertAlign w:val="superscript"/>
        </w:rPr>
        <w:t>3</w:t>
      </w:r>
      <w:r>
        <w:rPr>
          <w:rFonts w:eastAsia="方正仿宋简体"/>
          <w:sz w:val="32"/>
          <w:szCs w:val="32"/>
        </w:rPr>
        <w:t>）之后，暂时位列第2位。目前楚雄市、姚安</w:t>
      </w:r>
      <w:r>
        <w:rPr>
          <w:rFonts w:hint="eastAsia" w:eastAsia="方正仿宋简体"/>
          <w:sz w:val="32"/>
          <w:szCs w:val="32"/>
        </w:rPr>
        <w:t>、</w:t>
      </w:r>
      <w:r>
        <w:rPr>
          <w:rFonts w:eastAsia="方正仿宋简体"/>
          <w:sz w:val="32"/>
          <w:szCs w:val="32"/>
        </w:rPr>
        <w:t>禄丰</w:t>
      </w:r>
      <w:r>
        <w:rPr>
          <w:rFonts w:hint="eastAsia" w:eastAsia="方正仿宋简体"/>
          <w:sz w:val="32"/>
          <w:szCs w:val="32"/>
        </w:rPr>
        <w:t>、</w:t>
      </w:r>
      <w:r>
        <w:rPr>
          <w:rFonts w:eastAsia="方正仿宋简体"/>
          <w:sz w:val="32"/>
          <w:szCs w:val="32"/>
        </w:rPr>
        <w:t>牟定已</w:t>
      </w:r>
      <w:r>
        <w:rPr>
          <w:rFonts w:hint="eastAsia" w:eastAsia="方正仿宋简体"/>
          <w:sz w:val="32"/>
          <w:szCs w:val="32"/>
        </w:rPr>
        <w:t>完成</w:t>
      </w:r>
      <w:r>
        <w:rPr>
          <w:rFonts w:eastAsia="方正仿宋简体"/>
          <w:sz w:val="32"/>
          <w:szCs w:val="32"/>
        </w:rPr>
        <w:t>改革调整</w:t>
      </w:r>
      <w:r>
        <w:rPr>
          <w:rFonts w:hint="eastAsia" w:eastAsia="方正仿宋简体"/>
          <w:sz w:val="32"/>
          <w:szCs w:val="32"/>
        </w:rPr>
        <w:t>任务，南华县、武定县年内完成改革，</w:t>
      </w:r>
      <w:r>
        <w:rPr>
          <w:rFonts w:eastAsia="方正仿宋简体"/>
          <w:sz w:val="32"/>
          <w:szCs w:val="32"/>
        </w:rPr>
        <w:t>随着各县市进一步落实国家、省</w:t>
      </w:r>
      <w:r>
        <w:rPr>
          <w:rFonts w:hint="eastAsia" w:eastAsia="方正仿宋简体"/>
          <w:sz w:val="32"/>
          <w:szCs w:val="32"/>
        </w:rPr>
        <w:t>州</w:t>
      </w:r>
      <w:r>
        <w:rPr>
          <w:rFonts w:eastAsia="方正仿宋简体"/>
          <w:sz w:val="32"/>
          <w:szCs w:val="32"/>
        </w:rPr>
        <w:t>“十四五”时期深化价格机制改革，双柏县供排水价格水平在州</w:t>
      </w:r>
      <w:r>
        <w:rPr>
          <w:rFonts w:hint="eastAsia" w:eastAsia="方正仿宋简体"/>
          <w:sz w:val="32"/>
          <w:szCs w:val="32"/>
        </w:rPr>
        <w:t>内</w:t>
      </w:r>
      <w:r>
        <w:rPr>
          <w:rFonts w:eastAsia="方正仿宋简体"/>
          <w:sz w:val="32"/>
          <w:szCs w:val="32"/>
        </w:rPr>
        <w:t>的排位会逐步下降到合理区间。</w:t>
      </w:r>
    </w:p>
    <w:p>
      <w:pPr>
        <w:spacing w:line="578" w:lineRule="exact"/>
        <w:ind w:firstLine="640" w:firstLineChars="200"/>
        <w:rPr>
          <w:rFonts w:eastAsia="方正仿宋简体"/>
          <w:sz w:val="32"/>
          <w:szCs w:val="32"/>
          <w:lang w:val="zh-CN"/>
        </w:rPr>
      </w:pPr>
      <w:r>
        <w:rPr>
          <w:rFonts w:eastAsia="方正楷体简体"/>
          <w:sz w:val="32"/>
          <w:szCs w:val="32"/>
          <w:lang w:val="zh-CN"/>
        </w:rPr>
        <w:t>（二）水价调整对生产生活的影响分析</w:t>
      </w:r>
    </w:p>
    <w:p>
      <w:pPr>
        <w:spacing w:line="540" w:lineRule="exact"/>
        <w:ind w:firstLine="640" w:firstLineChars="200"/>
        <w:rPr>
          <w:rFonts w:eastAsia="方正仿宋简体"/>
          <w:sz w:val="32"/>
          <w:szCs w:val="32"/>
        </w:rPr>
      </w:pPr>
      <w:r>
        <w:rPr>
          <w:rFonts w:eastAsia="方正仿宋简体"/>
          <w:kern w:val="0"/>
          <w:sz w:val="32"/>
          <w:szCs w:val="32"/>
        </w:rPr>
        <w:t>1.对居民生活的影响分析。</w:t>
      </w:r>
      <w:r>
        <w:rPr>
          <w:rFonts w:eastAsia="方正仿宋简体"/>
          <w:sz w:val="32"/>
          <w:szCs w:val="32"/>
        </w:rPr>
        <w:t>据统计，双柏福源自来水有限公司202</w:t>
      </w:r>
      <w:r>
        <w:rPr>
          <w:rFonts w:hint="eastAsia" w:eastAsia="方正仿宋简体"/>
          <w:sz w:val="32"/>
          <w:szCs w:val="32"/>
        </w:rPr>
        <w:t>2</w:t>
      </w:r>
      <w:r>
        <w:rPr>
          <w:rFonts w:eastAsia="方正仿宋简体"/>
          <w:sz w:val="32"/>
          <w:szCs w:val="32"/>
        </w:rPr>
        <w:t>年居民生活用水户平均年用水量</w:t>
      </w:r>
      <w:r>
        <w:rPr>
          <w:rFonts w:hint="eastAsia" w:eastAsia="方正仿宋简体"/>
          <w:sz w:val="32"/>
          <w:szCs w:val="32"/>
        </w:rPr>
        <w:t>97</w:t>
      </w:r>
      <w:r>
        <w:rPr>
          <w:rFonts w:eastAsia="方正仿宋简体"/>
          <w:sz w:val="32"/>
          <w:szCs w:val="32"/>
        </w:rPr>
        <w:t>m</w:t>
      </w:r>
      <w:r>
        <w:rPr>
          <w:rFonts w:eastAsia="方正仿宋简体"/>
          <w:sz w:val="32"/>
          <w:szCs w:val="32"/>
          <w:vertAlign w:val="superscript"/>
        </w:rPr>
        <w:t>3</w:t>
      </w:r>
      <w:r>
        <w:rPr>
          <w:rFonts w:eastAsia="方正仿宋简体"/>
          <w:sz w:val="32"/>
          <w:szCs w:val="32"/>
        </w:rPr>
        <w:t>，</w:t>
      </w:r>
      <w:r>
        <w:rPr>
          <w:rFonts w:hint="eastAsia" w:eastAsia="方正仿宋简体"/>
          <w:sz w:val="32"/>
          <w:szCs w:val="32"/>
        </w:rPr>
        <w:t>按</w:t>
      </w:r>
      <w:r>
        <w:rPr>
          <w:rFonts w:eastAsia="方正仿宋简体"/>
          <w:sz w:val="32"/>
          <w:szCs w:val="32"/>
        </w:rPr>
        <w:t>此次终端水价上调</w:t>
      </w:r>
      <w:r>
        <w:rPr>
          <w:rFonts w:hint="eastAsia" w:eastAsia="方正仿宋简体"/>
          <w:sz w:val="32"/>
          <w:szCs w:val="32"/>
        </w:rPr>
        <w:t>1.15</w:t>
      </w:r>
      <w:r>
        <w:rPr>
          <w:rFonts w:eastAsia="方正仿宋简体"/>
          <w:sz w:val="32"/>
          <w:szCs w:val="32"/>
        </w:rPr>
        <w:t>元/m</w:t>
      </w:r>
      <w:r>
        <w:rPr>
          <w:rFonts w:eastAsia="方正仿宋简体"/>
          <w:sz w:val="32"/>
          <w:szCs w:val="32"/>
          <w:vertAlign w:val="superscript"/>
        </w:rPr>
        <w:t>3</w:t>
      </w:r>
      <w:r>
        <w:rPr>
          <w:rFonts w:hint="eastAsia" w:eastAsia="方正仿宋简体"/>
          <w:sz w:val="32"/>
          <w:szCs w:val="32"/>
        </w:rPr>
        <w:t>计算</w:t>
      </w:r>
      <w:r>
        <w:rPr>
          <w:rFonts w:eastAsia="方正仿宋简体"/>
          <w:sz w:val="32"/>
          <w:szCs w:val="32"/>
        </w:rPr>
        <w:t>，每户每年增加水费支出</w:t>
      </w:r>
      <w:r>
        <w:rPr>
          <w:rFonts w:hint="eastAsia" w:eastAsia="方正仿宋简体"/>
          <w:sz w:val="32"/>
          <w:szCs w:val="32"/>
        </w:rPr>
        <w:t>111.55</w:t>
      </w:r>
      <w:r>
        <w:rPr>
          <w:rFonts w:eastAsia="方正仿宋简体"/>
          <w:sz w:val="32"/>
          <w:szCs w:val="32"/>
        </w:rPr>
        <w:t>元，占202</w:t>
      </w:r>
      <w:r>
        <w:rPr>
          <w:rFonts w:hint="eastAsia" w:eastAsia="方正仿宋简体"/>
          <w:sz w:val="32"/>
          <w:szCs w:val="32"/>
        </w:rPr>
        <w:t>2</w:t>
      </w:r>
      <w:r>
        <w:rPr>
          <w:rFonts w:eastAsia="方正仿宋简体"/>
          <w:sz w:val="32"/>
          <w:szCs w:val="32"/>
        </w:rPr>
        <w:t>年</w:t>
      </w:r>
      <w:r>
        <w:rPr>
          <w:rFonts w:hint="eastAsia" w:eastAsia="方正仿宋简体"/>
          <w:sz w:val="32"/>
          <w:szCs w:val="32"/>
        </w:rPr>
        <w:t>双柏县</w:t>
      </w:r>
      <w:r>
        <w:rPr>
          <w:rFonts w:eastAsia="方正仿宋简体"/>
          <w:sz w:val="32"/>
          <w:szCs w:val="32"/>
        </w:rPr>
        <w:t>城镇常住居民</w:t>
      </w:r>
      <w:r>
        <w:rPr>
          <w:rFonts w:hint="eastAsia" w:eastAsia="方正仿宋简体"/>
          <w:sz w:val="32"/>
          <w:szCs w:val="32"/>
        </w:rPr>
        <w:t>年</w:t>
      </w:r>
      <w:r>
        <w:rPr>
          <w:rFonts w:eastAsia="方正仿宋简体"/>
          <w:sz w:val="32"/>
          <w:szCs w:val="32"/>
        </w:rPr>
        <w:t>人均可支配收入</w:t>
      </w:r>
      <w:r>
        <w:rPr>
          <w:rFonts w:hint="eastAsia" w:eastAsia="方正仿宋简体"/>
          <w:sz w:val="32"/>
          <w:szCs w:val="32"/>
        </w:rPr>
        <w:t>45525</w:t>
      </w:r>
      <w:r>
        <w:rPr>
          <w:rFonts w:eastAsia="方正仿宋简体"/>
          <w:sz w:val="32"/>
          <w:szCs w:val="32"/>
        </w:rPr>
        <w:t>元的</w:t>
      </w:r>
      <w:r>
        <w:rPr>
          <w:rFonts w:hint="eastAsia" w:eastAsia="方正仿宋简体"/>
          <w:sz w:val="32"/>
          <w:szCs w:val="32"/>
        </w:rPr>
        <w:t>0.245</w:t>
      </w:r>
      <w:r>
        <w:rPr>
          <w:rFonts w:eastAsia="方正仿宋简体"/>
          <w:sz w:val="32"/>
          <w:szCs w:val="32"/>
        </w:rPr>
        <w:t>%，影响不大。同时，对特殊困难群体制定了优惠政策，保证了困难群体的基本生活，不会因为水价改革调整增加困难群体的经济负担。</w:t>
      </w:r>
    </w:p>
    <w:p>
      <w:pPr>
        <w:spacing w:line="578" w:lineRule="exact"/>
        <w:ind w:firstLine="640" w:firstLineChars="200"/>
        <w:rPr>
          <w:rFonts w:eastAsia="方正仿宋简体"/>
          <w:spacing w:val="10"/>
          <w:sz w:val="32"/>
          <w:szCs w:val="32"/>
        </w:rPr>
      </w:pPr>
      <w:r>
        <w:rPr>
          <w:rFonts w:eastAsia="方正仿宋简体"/>
          <w:kern w:val="0"/>
          <w:sz w:val="32"/>
          <w:szCs w:val="32"/>
        </w:rPr>
        <w:t>2.</w:t>
      </w:r>
      <w:r>
        <w:rPr>
          <w:rFonts w:hint="eastAsia" w:eastAsia="方正仿宋简体"/>
          <w:kern w:val="0"/>
          <w:sz w:val="32"/>
          <w:szCs w:val="32"/>
        </w:rPr>
        <w:t>对非居民生活用水</w:t>
      </w:r>
      <w:r>
        <w:rPr>
          <w:rFonts w:eastAsia="方正仿宋简体"/>
          <w:kern w:val="0"/>
          <w:sz w:val="32"/>
          <w:szCs w:val="32"/>
        </w:rPr>
        <w:t>的影响分析。</w:t>
      </w:r>
      <w:r>
        <w:rPr>
          <w:rFonts w:hint="eastAsia" w:eastAsia="方正仿宋简体"/>
          <w:spacing w:val="10"/>
          <w:sz w:val="32"/>
          <w:szCs w:val="32"/>
        </w:rPr>
        <w:t>此次</w:t>
      </w:r>
      <w:r>
        <w:rPr>
          <w:rFonts w:eastAsia="方正仿宋简体"/>
          <w:spacing w:val="10"/>
          <w:sz w:val="32"/>
          <w:szCs w:val="32"/>
        </w:rPr>
        <w:t>城市供排水价格改革调整虽然对工商企业的生产、经营有一定影响，</w:t>
      </w:r>
      <w:r>
        <w:rPr>
          <w:rFonts w:hint="eastAsia" w:eastAsia="方正仿宋简体"/>
          <w:spacing w:val="10"/>
          <w:sz w:val="32"/>
          <w:szCs w:val="32"/>
        </w:rPr>
        <w:t>但是</w:t>
      </w:r>
      <w:r>
        <w:rPr>
          <w:rFonts w:eastAsia="方正仿宋简体"/>
          <w:spacing w:val="10"/>
          <w:sz w:val="32"/>
          <w:szCs w:val="32"/>
        </w:rPr>
        <w:t>由于我县的企业都不是高耗水的企业，</w:t>
      </w:r>
      <w:r>
        <w:rPr>
          <w:rFonts w:hint="eastAsia" w:eastAsia="方正仿宋简体"/>
          <w:spacing w:val="10"/>
          <w:sz w:val="32"/>
          <w:szCs w:val="32"/>
        </w:rPr>
        <w:t>用水量较小，加之</w:t>
      </w:r>
      <w:r>
        <w:rPr>
          <w:rFonts w:eastAsia="方正仿宋简体"/>
          <w:spacing w:val="10"/>
          <w:sz w:val="32"/>
          <w:szCs w:val="32"/>
        </w:rPr>
        <w:t>调整后的水价占</w:t>
      </w:r>
      <w:r>
        <w:rPr>
          <w:rFonts w:hint="eastAsia" w:eastAsia="方正仿宋简体"/>
          <w:spacing w:val="10"/>
          <w:sz w:val="32"/>
          <w:szCs w:val="32"/>
        </w:rPr>
        <w:t>企业</w:t>
      </w:r>
      <w:r>
        <w:rPr>
          <w:rFonts w:eastAsia="方正仿宋简体"/>
          <w:spacing w:val="10"/>
          <w:sz w:val="32"/>
          <w:szCs w:val="32"/>
        </w:rPr>
        <w:t>生产经营成本的比例较小，对其成本收益影响不会有太大变化。</w:t>
      </w:r>
    </w:p>
    <w:p>
      <w:pPr>
        <w:spacing w:line="578" w:lineRule="exact"/>
        <w:ind w:firstLine="680" w:firstLineChars="200"/>
        <w:rPr>
          <w:rFonts w:eastAsia="方正仿宋简体"/>
          <w:sz w:val="32"/>
          <w:szCs w:val="32"/>
        </w:rPr>
      </w:pPr>
      <w:r>
        <w:rPr>
          <w:rFonts w:hint="eastAsia" w:eastAsia="方正仿宋简体"/>
          <w:spacing w:val="10"/>
          <w:sz w:val="32"/>
          <w:szCs w:val="32"/>
        </w:rPr>
        <w:t>3</w:t>
      </w:r>
      <w:r>
        <w:rPr>
          <w:rFonts w:eastAsia="方正仿宋简体"/>
          <w:spacing w:val="10"/>
          <w:sz w:val="32"/>
          <w:szCs w:val="32"/>
        </w:rPr>
        <w:t>.</w:t>
      </w:r>
      <w:r>
        <w:rPr>
          <w:rFonts w:eastAsia="方正仿宋简体"/>
          <w:sz w:val="32"/>
          <w:szCs w:val="32"/>
        </w:rPr>
        <w:t>对特种用水户的影响。调整后的特种用水价格为9.00元/m</w:t>
      </w:r>
      <w:r>
        <w:rPr>
          <w:rFonts w:eastAsia="方正仿宋简体"/>
          <w:sz w:val="32"/>
          <w:szCs w:val="32"/>
          <w:vertAlign w:val="superscript"/>
        </w:rPr>
        <w:t>3</w:t>
      </w:r>
      <w:r>
        <w:rPr>
          <w:rFonts w:eastAsia="方正仿宋简体"/>
          <w:sz w:val="32"/>
          <w:szCs w:val="32"/>
        </w:rPr>
        <w:t>，对单个用户有一定影响，但特种用水量仅占全县用水量的较小其影响面不广。</w:t>
      </w:r>
    </w:p>
    <w:p>
      <w:pPr>
        <w:widowControl w:val="0"/>
        <w:spacing w:line="578" w:lineRule="exact"/>
        <w:ind w:firstLine="640" w:firstLineChars="200"/>
        <w:rPr>
          <w:rFonts w:eastAsia="方正仿宋简体"/>
        </w:rPr>
      </w:pPr>
      <w:r>
        <w:rPr>
          <w:rFonts w:eastAsia="方正仿宋简体"/>
          <w:sz w:val="32"/>
          <w:szCs w:val="32"/>
        </w:rPr>
        <w:t>通过以上分析，此次拟出台的城市供排水价格与全县经济社会发展水平相适应，与城乡居民可支配收入的增长相适应，与用水户的承受能力相适应，以市场消费水平相适应，与城市供排水改革发展需求相适应。</w:t>
      </w:r>
    </w:p>
    <w:p>
      <w:pPr>
        <w:widowControl w:val="0"/>
        <w:adjustRightInd w:val="0"/>
        <w:snapToGrid w:val="0"/>
        <w:spacing w:line="578" w:lineRule="exact"/>
        <w:ind w:firstLine="640" w:firstLineChars="200"/>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（三）居民生活用水阶梯用水量覆盖情况</w:t>
      </w:r>
    </w:p>
    <w:p>
      <w:pPr>
        <w:widowControl w:val="0"/>
        <w:adjustRightInd w:val="0"/>
        <w:snapToGrid w:val="0"/>
        <w:spacing w:line="578" w:lineRule="exact"/>
        <w:ind w:firstLine="640" w:firstLineChars="200"/>
        <w:rPr>
          <w:rFonts w:eastAsia="方正仿宋简体"/>
          <w:sz w:val="32"/>
          <w:szCs w:val="32"/>
        </w:rPr>
      </w:pPr>
      <w:r>
        <w:rPr>
          <w:rFonts w:eastAsia="方正仿宋简体"/>
          <w:sz w:val="32"/>
          <w:szCs w:val="32"/>
        </w:rPr>
        <w:t>根据近三年居民</w:t>
      </w:r>
      <w:r>
        <w:rPr>
          <w:rFonts w:hint="eastAsia" w:eastAsia="方正仿宋简体"/>
          <w:sz w:val="32"/>
          <w:szCs w:val="32"/>
        </w:rPr>
        <w:t>活跃</w:t>
      </w:r>
      <w:r>
        <w:rPr>
          <w:rFonts w:eastAsia="方正仿宋简体"/>
          <w:sz w:val="32"/>
          <w:szCs w:val="32"/>
        </w:rPr>
        <w:t>用户用水量不完全统计数据估算</w:t>
      </w:r>
      <w:r>
        <w:rPr>
          <w:rFonts w:hint="eastAsia" w:eastAsia="方正仿宋简体"/>
          <w:sz w:val="32"/>
          <w:szCs w:val="32"/>
        </w:rPr>
        <w:t>5891户</w:t>
      </w:r>
      <w:r>
        <w:rPr>
          <w:rFonts w:eastAsia="方正仿宋简体"/>
          <w:sz w:val="32"/>
          <w:szCs w:val="32"/>
        </w:rPr>
        <w:t>，年用水量240m</w:t>
      </w:r>
      <w:r>
        <w:rPr>
          <w:rFonts w:eastAsia="方正仿宋简体"/>
          <w:sz w:val="32"/>
          <w:szCs w:val="32"/>
          <w:vertAlign w:val="superscript"/>
        </w:rPr>
        <w:t>3</w:t>
      </w:r>
      <w:r>
        <w:rPr>
          <w:rFonts w:eastAsia="方正仿宋简体"/>
          <w:sz w:val="32"/>
          <w:szCs w:val="32"/>
        </w:rPr>
        <w:t>以下的用户数超过总用户数的90%，第一、二阶梯年用水量可覆盖9</w:t>
      </w:r>
      <w:r>
        <w:rPr>
          <w:rFonts w:hint="eastAsia" w:eastAsia="方正仿宋简体"/>
          <w:sz w:val="32"/>
          <w:szCs w:val="32"/>
        </w:rPr>
        <w:t>5</w:t>
      </w:r>
      <w:r>
        <w:rPr>
          <w:rFonts w:eastAsia="方正仿宋简体"/>
          <w:sz w:val="32"/>
          <w:szCs w:val="32"/>
        </w:rPr>
        <w:t>%以上的用户。三级阶梯年用水量标准设置符合国家相关文件要求，同时也反映了双柏居民生活用水的实际情况。本轮调整将阶梯用水量设置为每户按年计量，有利于用户根据不同季节的特点，在全年的尺度上灵活安排用水需求；针对4人以上的多人口居民户，用户可以通过相对简便的办理手续，申报增加阶梯用水量，解决了多人口家庭用水量相对较大带来的阶梯水价负担问题。</w:t>
      </w:r>
    </w:p>
    <w:p>
      <w:pPr>
        <w:widowControl w:val="0"/>
        <w:spacing w:line="578" w:lineRule="exact"/>
        <w:ind w:firstLine="640" w:firstLineChars="200"/>
        <w:rPr>
          <w:rFonts w:eastAsia="黑体"/>
          <w:bCs/>
          <w:sz w:val="32"/>
          <w:szCs w:val="32"/>
        </w:rPr>
      </w:pPr>
      <w:r>
        <w:rPr>
          <w:rFonts w:eastAsia="黑体"/>
          <w:bCs/>
          <w:sz w:val="32"/>
          <w:szCs w:val="32"/>
        </w:rPr>
        <w:t>八、执行时间</w:t>
      </w:r>
    </w:p>
    <w:p>
      <w:pPr>
        <w:widowControl w:val="0"/>
        <w:adjustRightInd w:val="0"/>
        <w:snapToGrid w:val="0"/>
        <w:spacing w:line="578" w:lineRule="exact"/>
        <w:ind w:firstLine="640" w:firstLineChars="200"/>
        <w:rPr>
          <w:rFonts w:eastAsia="方正仿宋简体"/>
          <w:sz w:val="32"/>
          <w:szCs w:val="32"/>
          <w:lang w:val="zh-CN"/>
        </w:rPr>
      </w:pPr>
      <w:r>
        <w:rPr>
          <w:rFonts w:hint="eastAsia" w:eastAsia="方正仿宋简体"/>
          <w:sz w:val="32"/>
          <w:szCs w:val="32"/>
          <w:lang w:val="zh-CN"/>
        </w:rPr>
        <w:t>报县人民政府</w:t>
      </w:r>
      <w:r>
        <w:rPr>
          <w:rFonts w:hint="eastAsia" w:eastAsia="方正仿宋简体"/>
          <w:sz w:val="32"/>
          <w:szCs w:val="32"/>
        </w:rPr>
        <w:t>审批同意后</w:t>
      </w:r>
      <w:r>
        <w:rPr>
          <w:rFonts w:eastAsia="方正仿宋简体"/>
          <w:sz w:val="32"/>
          <w:szCs w:val="32"/>
          <w:lang w:val="zh-CN"/>
        </w:rPr>
        <w:t>执行。</w:t>
      </w:r>
    </w:p>
    <w:p>
      <w:pPr>
        <w:widowControl w:val="0"/>
        <w:adjustRightInd w:val="0"/>
        <w:snapToGrid w:val="0"/>
        <w:spacing w:line="578" w:lineRule="exact"/>
        <w:ind w:firstLine="640" w:firstLineChars="200"/>
        <w:rPr>
          <w:rFonts w:eastAsia="方正仿宋简体"/>
          <w:sz w:val="32"/>
          <w:szCs w:val="32"/>
        </w:rPr>
      </w:pPr>
    </w:p>
    <w:p>
      <w:pPr>
        <w:widowControl w:val="0"/>
        <w:adjustRightInd w:val="0"/>
        <w:snapToGrid w:val="0"/>
        <w:spacing w:line="578" w:lineRule="exact"/>
        <w:ind w:firstLine="640" w:firstLineChars="200"/>
        <w:rPr>
          <w:rFonts w:eastAsia="方正仿宋简体"/>
          <w:kern w:val="0"/>
          <w:sz w:val="32"/>
          <w:szCs w:val="32"/>
        </w:rPr>
      </w:pPr>
      <w:r>
        <w:rPr>
          <w:rFonts w:eastAsia="方正仿宋简体"/>
          <w:sz w:val="32"/>
          <w:szCs w:val="32"/>
        </w:rPr>
        <w:t>附件：1.</w:t>
      </w:r>
      <w:r>
        <w:rPr>
          <w:rFonts w:eastAsia="方正仿宋简体"/>
          <w:kern w:val="0"/>
          <w:sz w:val="32"/>
          <w:szCs w:val="32"/>
        </w:rPr>
        <w:t>双柏县城市供排水终端拟调整价格表</w:t>
      </w:r>
    </w:p>
    <w:p>
      <w:pPr>
        <w:widowControl w:val="0"/>
        <w:adjustRightInd w:val="0"/>
        <w:snapToGrid w:val="0"/>
        <w:spacing w:line="578" w:lineRule="exact"/>
        <w:ind w:firstLine="1600" w:firstLineChars="500"/>
        <w:rPr>
          <w:rFonts w:eastAsia="方正仿宋简体"/>
          <w:sz w:val="32"/>
          <w:szCs w:val="32"/>
        </w:rPr>
      </w:pPr>
      <w:r>
        <w:rPr>
          <w:rFonts w:eastAsia="方正仿宋简体"/>
          <w:kern w:val="0"/>
          <w:sz w:val="32"/>
          <w:szCs w:val="32"/>
        </w:rPr>
        <w:t>2.双柏县城市居民生活用水阶梯拟调整价格表</w:t>
      </w:r>
    </w:p>
    <w:p>
      <w:pPr>
        <w:spacing w:line="578" w:lineRule="exact"/>
        <w:ind w:firstLine="640" w:firstLineChars="200"/>
        <w:rPr>
          <w:rFonts w:eastAsia="方正仿宋简体"/>
          <w:sz w:val="32"/>
          <w:szCs w:val="32"/>
        </w:rPr>
      </w:pPr>
      <w:r>
        <w:rPr>
          <w:rFonts w:eastAsia="方正仿宋简体"/>
          <w:sz w:val="32"/>
        </w:rPr>
        <w:t xml:space="preserve">     </w:t>
      </w:r>
      <w:r>
        <w:rPr>
          <w:rFonts w:hint="eastAsia" w:eastAsia="方正仿宋简体"/>
          <w:sz w:val="32"/>
        </w:rPr>
        <w:t xml:space="preserve">                     </w:t>
      </w: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r>
        <w:rPr>
          <w:rFonts w:eastAsia="方正仿宋简体"/>
          <w:sz w:val="32"/>
          <w:szCs w:val="32"/>
        </w:rPr>
        <w:t xml:space="preserve">附件1 </w:t>
      </w:r>
    </w:p>
    <w:p>
      <w:pPr>
        <w:widowControl w:val="0"/>
        <w:adjustRightInd w:val="0"/>
        <w:snapToGrid w:val="0"/>
        <w:spacing w:line="578" w:lineRule="exact"/>
        <w:jc w:val="center"/>
        <w:rPr>
          <w:rFonts w:eastAsia="方正小标宋_GBK"/>
          <w:kern w:val="0"/>
          <w:sz w:val="32"/>
          <w:szCs w:val="32"/>
        </w:rPr>
      </w:pPr>
    </w:p>
    <w:p>
      <w:pPr>
        <w:widowControl w:val="0"/>
        <w:adjustRightInd w:val="0"/>
        <w:snapToGrid w:val="0"/>
        <w:spacing w:line="578" w:lineRule="exact"/>
        <w:jc w:val="center"/>
        <w:rPr>
          <w:rFonts w:eastAsia="方正小标宋_GBK"/>
          <w:kern w:val="0"/>
          <w:sz w:val="44"/>
          <w:szCs w:val="44"/>
        </w:rPr>
      </w:pPr>
      <w:r>
        <w:rPr>
          <w:rFonts w:eastAsia="方正小标宋_GBK"/>
          <w:kern w:val="0"/>
          <w:sz w:val="44"/>
          <w:szCs w:val="44"/>
        </w:rPr>
        <w:t>双柏县城市供排水终端拟调整价格表</w:t>
      </w:r>
    </w:p>
    <w:p>
      <w:pPr>
        <w:widowControl w:val="0"/>
        <w:adjustRightInd w:val="0"/>
        <w:snapToGrid w:val="0"/>
        <w:spacing w:line="578" w:lineRule="exact"/>
        <w:jc w:val="left"/>
        <w:rPr>
          <w:rFonts w:eastAsia="仿宋_GB2312"/>
          <w:sz w:val="28"/>
          <w:szCs w:val="28"/>
        </w:rPr>
      </w:pPr>
      <w:r>
        <w:rPr>
          <w:rFonts w:eastAsia="仿宋_GB2312"/>
          <w:sz w:val="32"/>
          <w:szCs w:val="32"/>
        </w:rPr>
        <w:t xml:space="preserve">                                             </w:t>
      </w:r>
      <w:r>
        <w:rPr>
          <w:rFonts w:eastAsia="仿宋_GB2312"/>
          <w:sz w:val="28"/>
          <w:szCs w:val="28"/>
        </w:rPr>
        <w:t>单位：元/</w:t>
      </w:r>
      <w:r>
        <w:rPr>
          <w:rFonts w:eastAsia="方正仿宋简体"/>
          <w:sz w:val="28"/>
          <w:szCs w:val="28"/>
        </w:rPr>
        <w:t>m</w:t>
      </w:r>
      <w:r>
        <w:rPr>
          <w:rFonts w:eastAsia="方正仿宋简体"/>
          <w:sz w:val="28"/>
          <w:szCs w:val="28"/>
          <w:vertAlign w:val="superscript"/>
        </w:rPr>
        <w:t>3</w:t>
      </w:r>
    </w:p>
    <w:tbl>
      <w:tblPr>
        <w:tblStyle w:val="7"/>
        <w:tblW w:w="9210"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1455"/>
        <w:gridCol w:w="1155"/>
        <w:gridCol w:w="1303"/>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90" w:type="dxa"/>
            <w:vMerge w:val="restart"/>
            <w:vAlign w:val="center"/>
          </w:tcPr>
          <w:p>
            <w:pPr>
              <w:widowControl w:val="0"/>
              <w:adjustRightInd w:val="0"/>
              <w:snapToGrid w:val="0"/>
              <w:spacing w:line="578" w:lineRule="exact"/>
              <w:jc w:val="center"/>
              <w:rPr>
                <w:rFonts w:eastAsia="黑体"/>
                <w:sz w:val="30"/>
                <w:szCs w:val="30"/>
              </w:rPr>
            </w:pPr>
            <w:r>
              <w:rPr>
                <w:rFonts w:eastAsia="黑体"/>
                <w:sz w:val="30"/>
                <w:szCs w:val="30"/>
              </w:rPr>
              <w:t>类别</w:t>
            </w:r>
          </w:p>
        </w:tc>
        <w:tc>
          <w:tcPr>
            <w:tcW w:w="1455" w:type="dxa"/>
            <w:vMerge w:val="restart"/>
            <w:vAlign w:val="center"/>
          </w:tcPr>
          <w:p>
            <w:pPr>
              <w:widowControl w:val="0"/>
              <w:adjustRightInd w:val="0"/>
              <w:snapToGrid w:val="0"/>
              <w:spacing w:line="578" w:lineRule="exact"/>
              <w:jc w:val="center"/>
              <w:rPr>
                <w:rFonts w:eastAsia="黑体"/>
                <w:sz w:val="30"/>
                <w:szCs w:val="30"/>
              </w:rPr>
            </w:pPr>
            <w:r>
              <w:rPr>
                <w:rFonts w:eastAsia="黑体"/>
                <w:sz w:val="30"/>
                <w:szCs w:val="30"/>
              </w:rPr>
              <w:t>城市用水终端价格</w:t>
            </w:r>
          </w:p>
        </w:tc>
        <w:tc>
          <w:tcPr>
            <w:tcW w:w="2458" w:type="dxa"/>
            <w:gridSpan w:val="2"/>
            <w:vAlign w:val="center"/>
          </w:tcPr>
          <w:p>
            <w:pPr>
              <w:widowControl w:val="0"/>
              <w:adjustRightInd w:val="0"/>
              <w:snapToGrid w:val="0"/>
              <w:spacing w:line="578" w:lineRule="exact"/>
              <w:jc w:val="center"/>
              <w:rPr>
                <w:rFonts w:eastAsia="黑体"/>
                <w:sz w:val="30"/>
                <w:szCs w:val="30"/>
              </w:rPr>
            </w:pPr>
            <w:r>
              <w:rPr>
                <w:rFonts w:eastAsia="黑体"/>
                <w:sz w:val="30"/>
                <w:szCs w:val="30"/>
              </w:rPr>
              <w:t>其中</w:t>
            </w:r>
          </w:p>
        </w:tc>
        <w:tc>
          <w:tcPr>
            <w:tcW w:w="3407" w:type="dxa"/>
            <w:vMerge w:val="restart"/>
            <w:vAlign w:val="center"/>
          </w:tcPr>
          <w:p>
            <w:pPr>
              <w:widowControl w:val="0"/>
              <w:adjustRightInd w:val="0"/>
              <w:snapToGrid w:val="0"/>
              <w:spacing w:line="578" w:lineRule="exact"/>
              <w:jc w:val="center"/>
              <w:rPr>
                <w:rFonts w:eastAsia="黑体"/>
                <w:sz w:val="30"/>
                <w:szCs w:val="30"/>
              </w:rPr>
            </w:pPr>
            <w:r>
              <w:rPr>
                <w:rFonts w:eastAsia="黑体"/>
                <w:sz w:val="30"/>
                <w:szCs w:val="30"/>
              </w:rPr>
              <w:t>执行范围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890" w:type="dxa"/>
            <w:vMerge w:val="continue"/>
            <w:vAlign w:val="center"/>
          </w:tcPr>
          <w:p>
            <w:pPr>
              <w:widowControl w:val="0"/>
              <w:adjustRightInd w:val="0"/>
              <w:snapToGrid w:val="0"/>
              <w:spacing w:line="578" w:lineRule="exact"/>
              <w:jc w:val="center"/>
              <w:rPr>
                <w:rFonts w:eastAsia="仿宋_GB2312"/>
                <w:sz w:val="32"/>
                <w:szCs w:val="32"/>
              </w:rPr>
            </w:pPr>
          </w:p>
        </w:tc>
        <w:tc>
          <w:tcPr>
            <w:tcW w:w="1455" w:type="dxa"/>
            <w:vMerge w:val="continue"/>
            <w:vAlign w:val="center"/>
          </w:tcPr>
          <w:p>
            <w:pPr>
              <w:widowControl w:val="0"/>
              <w:adjustRightInd w:val="0"/>
              <w:snapToGrid w:val="0"/>
              <w:spacing w:line="578" w:lineRule="exact"/>
              <w:jc w:val="center"/>
              <w:rPr>
                <w:rFonts w:eastAsia="仿宋_GB2312"/>
                <w:sz w:val="32"/>
                <w:szCs w:val="32"/>
              </w:rPr>
            </w:pPr>
          </w:p>
        </w:tc>
        <w:tc>
          <w:tcPr>
            <w:tcW w:w="1155" w:type="dxa"/>
            <w:vAlign w:val="center"/>
          </w:tcPr>
          <w:p>
            <w:pPr>
              <w:widowControl w:val="0"/>
              <w:adjustRightInd w:val="0"/>
              <w:snapToGrid w:val="0"/>
              <w:spacing w:line="578" w:lineRule="exact"/>
              <w:jc w:val="center"/>
              <w:rPr>
                <w:rFonts w:eastAsia="黑体"/>
                <w:sz w:val="30"/>
                <w:szCs w:val="30"/>
              </w:rPr>
            </w:pPr>
            <w:r>
              <w:rPr>
                <w:rFonts w:eastAsia="黑体"/>
                <w:sz w:val="30"/>
                <w:szCs w:val="30"/>
              </w:rPr>
              <w:t xml:space="preserve">自来水  </w:t>
            </w:r>
          </w:p>
          <w:p>
            <w:pPr>
              <w:widowControl w:val="0"/>
              <w:adjustRightInd w:val="0"/>
              <w:snapToGrid w:val="0"/>
              <w:spacing w:line="578" w:lineRule="exact"/>
              <w:jc w:val="center"/>
              <w:rPr>
                <w:rFonts w:eastAsia="黑体"/>
                <w:sz w:val="30"/>
                <w:szCs w:val="30"/>
              </w:rPr>
            </w:pPr>
            <w:r>
              <w:rPr>
                <w:rFonts w:eastAsia="黑体"/>
                <w:sz w:val="30"/>
                <w:szCs w:val="30"/>
              </w:rPr>
              <w:t>价格</w:t>
            </w:r>
          </w:p>
        </w:tc>
        <w:tc>
          <w:tcPr>
            <w:tcW w:w="1303" w:type="dxa"/>
            <w:vAlign w:val="center"/>
          </w:tcPr>
          <w:p>
            <w:pPr>
              <w:widowControl w:val="0"/>
              <w:adjustRightInd w:val="0"/>
              <w:snapToGrid w:val="0"/>
              <w:spacing w:line="578" w:lineRule="exact"/>
              <w:jc w:val="center"/>
              <w:rPr>
                <w:rFonts w:eastAsia="黑体"/>
                <w:sz w:val="30"/>
                <w:szCs w:val="30"/>
              </w:rPr>
            </w:pPr>
            <w:r>
              <w:rPr>
                <w:rFonts w:eastAsia="黑体"/>
                <w:sz w:val="30"/>
                <w:szCs w:val="30"/>
              </w:rPr>
              <w:t>污水处理费</w:t>
            </w:r>
          </w:p>
        </w:tc>
        <w:tc>
          <w:tcPr>
            <w:tcW w:w="3407" w:type="dxa"/>
            <w:vMerge w:val="continue"/>
            <w:vAlign w:val="center"/>
          </w:tcPr>
          <w:p>
            <w:pPr>
              <w:widowControl w:val="0"/>
              <w:adjustRightInd w:val="0"/>
              <w:snapToGrid w:val="0"/>
              <w:spacing w:line="578"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1890" w:type="dxa"/>
            <w:vAlign w:val="center"/>
          </w:tcPr>
          <w:p>
            <w:pPr>
              <w:widowControl w:val="0"/>
              <w:adjustRightInd w:val="0"/>
              <w:snapToGrid w:val="0"/>
              <w:spacing w:line="578" w:lineRule="exact"/>
              <w:jc w:val="center"/>
              <w:rPr>
                <w:rFonts w:eastAsia="仿宋_GB2312"/>
                <w:sz w:val="28"/>
                <w:szCs w:val="28"/>
              </w:rPr>
            </w:pPr>
            <w:r>
              <w:rPr>
                <w:rFonts w:eastAsia="仿宋_GB2312"/>
                <w:sz w:val="28"/>
                <w:szCs w:val="28"/>
              </w:rPr>
              <w:t>第一类</w:t>
            </w:r>
          </w:p>
          <w:p>
            <w:pPr>
              <w:widowControl w:val="0"/>
              <w:adjustRightInd w:val="0"/>
              <w:snapToGrid w:val="0"/>
              <w:spacing w:line="578" w:lineRule="exact"/>
              <w:jc w:val="center"/>
              <w:rPr>
                <w:rFonts w:eastAsia="仿宋_GB2312"/>
                <w:sz w:val="28"/>
                <w:szCs w:val="28"/>
              </w:rPr>
            </w:pPr>
            <w:r>
              <w:rPr>
                <w:rFonts w:eastAsia="仿宋_GB2312"/>
                <w:sz w:val="28"/>
                <w:szCs w:val="28"/>
              </w:rPr>
              <w:t>居民生活用水</w:t>
            </w:r>
          </w:p>
        </w:tc>
        <w:tc>
          <w:tcPr>
            <w:tcW w:w="1455" w:type="dxa"/>
            <w:vAlign w:val="center"/>
          </w:tcPr>
          <w:p>
            <w:pPr>
              <w:widowControl w:val="0"/>
              <w:adjustRightInd w:val="0"/>
              <w:snapToGrid w:val="0"/>
              <w:spacing w:line="578" w:lineRule="exact"/>
              <w:jc w:val="center"/>
              <w:rPr>
                <w:rFonts w:eastAsia="仿宋_GB2312"/>
                <w:sz w:val="28"/>
                <w:szCs w:val="28"/>
              </w:rPr>
            </w:pPr>
            <w:r>
              <w:rPr>
                <w:rFonts w:eastAsia="仿宋_GB2312"/>
                <w:sz w:val="28"/>
                <w:szCs w:val="28"/>
              </w:rPr>
              <w:t>4.</w:t>
            </w:r>
            <w:r>
              <w:rPr>
                <w:rFonts w:hint="eastAsia" w:eastAsia="仿宋_GB2312"/>
                <w:sz w:val="28"/>
                <w:szCs w:val="28"/>
              </w:rPr>
              <w:t>05</w:t>
            </w:r>
          </w:p>
        </w:tc>
        <w:tc>
          <w:tcPr>
            <w:tcW w:w="1155" w:type="dxa"/>
            <w:vAlign w:val="center"/>
          </w:tcPr>
          <w:p>
            <w:pPr>
              <w:widowControl w:val="0"/>
              <w:adjustRightInd w:val="0"/>
              <w:snapToGrid w:val="0"/>
              <w:spacing w:line="578" w:lineRule="exact"/>
              <w:jc w:val="center"/>
              <w:rPr>
                <w:rFonts w:eastAsia="仿宋_GB2312"/>
                <w:sz w:val="28"/>
                <w:szCs w:val="28"/>
              </w:rPr>
            </w:pPr>
            <w:r>
              <w:rPr>
                <w:rFonts w:eastAsia="仿宋_GB2312"/>
                <w:sz w:val="28"/>
                <w:szCs w:val="28"/>
              </w:rPr>
              <w:t>3.</w:t>
            </w:r>
            <w:r>
              <w:rPr>
                <w:rFonts w:hint="eastAsia" w:eastAsia="仿宋_GB2312"/>
                <w:sz w:val="28"/>
                <w:szCs w:val="28"/>
              </w:rPr>
              <w:t>05</w:t>
            </w:r>
          </w:p>
        </w:tc>
        <w:tc>
          <w:tcPr>
            <w:tcW w:w="1303" w:type="dxa"/>
            <w:vAlign w:val="center"/>
          </w:tcPr>
          <w:p>
            <w:pPr>
              <w:widowControl w:val="0"/>
              <w:adjustRightInd w:val="0"/>
              <w:snapToGrid w:val="0"/>
              <w:spacing w:line="578" w:lineRule="exact"/>
              <w:jc w:val="center"/>
              <w:rPr>
                <w:rFonts w:eastAsia="仿宋_GB2312"/>
                <w:sz w:val="28"/>
                <w:szCs w:val="28"/>
              </w:rPr>
            </w:pPr>
            <w:r>
              <w:rPr>
                <w:rFonts w:eastAsia="仿宋_GB2312"/>
                <w:sz w:val="28"/>
                <w:szCs w:val="28"/>
              </w:rPr>
              <w:t>1.00</w:t>
            </w:r>
          </w:p>
        </w:tc>
        <w:tc>
          <w:tcPr>
            <w:tcW w:w="3407" w:type="dxa"/>
            <w:vAlign w:val="center"/>
          </w:tcPr>
          <w:p>
            <w:pPr>
              <w:spacing w:line="578" w:lineRule="exact"/>
              <w:outlineLvl w:val="1"/>
              <w:rPr>
                <w:rFonts w:eastAsia="仿宋_GB2312"/>
                <w:sz w:val="28"/>
                <w:szCs w:val="28"/>
              </w:rPr>
            </w:pPr>
            <w:r>
              <w:rPr>
                <w:rFonts w:eastAsia="方正仿宋简体"/>
                <w:lang w:val="zh-CN"/>
              </w:rPr>
              <w:t>城镇居民住宅家庭的日常生活用水、学校教学和学生生活用水等社会福利场所生活用水、宗教场所生活用水、社区组织工作用房和居民公益性服务设施</w:t>
            </w:r>
            <w:r>
              <w:rPr>
                <w:rFonts w:hint="eastAsia" w:eastAsia="方正仿宋简体"/>
                <w:lang w:val="zh-CN"/>
              </w:rPr>
              <w:t>、婴幼儿照护服务机构</w:t>
            </w:r>
            <w:r>
              <w:rPr>
                <w:rFonts w:eastAsia="方正仿宋简体"/>
                <w:lang w:val="zh-CN"/>
              </w:rPr>
              <w:t>用水等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1890" w:type="dxa"/>
            <w:vAlign w:val="center"/>
          </w:tcPr>
          <w:p>
            <w:pPr>
              <w:widowControl w:val="0"/>
              <w:adjustRightInd w:val="0"/>
              <w:snapToGrid w:val="0"/>
              <w:spacing w:line="578" w:lineRule="exact"/>
              <w:jc w:val="center"/>
              <w:rPr>
                <w:rFonts w:eastAsia="仿宋_GB2312"/>
                <w:sz w:val="28"/>
                <w:szCs w:val="28"/>
              </w:rPr>
            </w:pPr>
            <w:r>
              <w:rPr>
                <w:rFonts w:eastAsia="仿宋_GB2312"/>
                <w:sz w:val="28"/>
                <w:szCs w:val="28"/>
              </w:rPr>
              <w:t>第二类</w:t>
            </w:r>
          </w:p>
          <w:p>
            <w:pPr>
              <w:widowControl w:val="0"/>
              <w:adjustRightInd w:val="0"/>
              <w:snapToGrid w:val="0"/>
              <w:spacing w:line="578" w:lineRule="exact"/>
              <w:jc w:val="center"/>
              <w:rPr>
                <w:rFonts w:eastAsia="仿宋_GB2312"/>
                <w:sz w:val="28"/>
                <w:szCs w:val="28"/>
              </w:rPr>
            </w:pPr>
            <w:r>
              <w:rPr>
                <w:rFonts w:eastAsia="仿宋_GB2312"/>
                <w:sz w:val="28"/>
                <w:szCs w:val="28"/>
              </w:rPr>
              <w:t>非居民用水</w:t>
            </w:r>
          </w:p>
        </w:tc>
        <w:tc>
          <w:tcPr>
            <w:tcW w:w="1455" w:type="dxa"/>
            <w:vAlign w:val="center"/>
          </w:tcPr>
          <w:p>
            <w:pPr>
              <w:widowControl w:val="0"/>
              <w:adjustRightInd w:val="0"/>
              <w:snapToGrid w:val="0"/>
              <w:spacing w:line="578" w:lineRule="exact"/>
              <w:jc w:val="center"/>
              <w:rPr>
                <w:rFonts w:eastAsia="仿宋_GB2312"/>
                <w:sz w:val="28"/>
                <w:szCs w:val="28"/>
              </w:rPr>
            </w:pPr>
            <w:r>
              <w:rPr>
                <w:rFonts w:eastAsia="仿宋_GB2312"/>
                <w:sz w:val="28"/>
                <w:szCs w:val="28"/>
              </w:rPr>
              <w:t>5.80</w:t>
            </w:r>
          </w:p>
        </w:tc>
        <w:tc>
          <w:tcPr>
            <w:tcW w:w="1155" w:type="dxa"/>
            <w:vAlign w:val="center"/>
          </w:tcPr>
          <w:p>
            <w:pPr>
              <w:widowControl w:val="0"/>
              <w:adjustRightInd w:val="0"/>
              <w:snapToGrid w:val="0"/>
              <w:spacing w:line="578" w:lineRule="exact"/>
              <w:jc w:val="center"/>
              <w:rPr>
                <w:rFonts w:eastAsia="仿宋_GB2312"/>
                <w:sz w:val="28"/>
                <w:szCs w:val="28"/>
              </w:rPr>
            </w:pPr>
            <w:r>
              <w:rPr>
                <w:rFonts w:eastAsia="仿宋_GB2312"/>
                <w:sz w:val="28"/>
                <w:szCs w:val="28"/>
              </w:rPr>
              <w:t>4.40</w:t>
            </w:r>
          </w:p>
        </w:tc>
        <w:tc>
          <w:tcPr>
            <w:tcW w:w="1303" w:type="dxa"/>
            <w:vAlign w:val="center"/>
          </w:tcPr>
          <w:p>
            <w:pPr>
              <w:widowControl w:val="0"/>
              <w:adjustRightInd w:val="0"/>
              <w:snapToGrid w:val="0"/>
              <w:spacing w:line="578" w:lineRule="exact"/>
              <w:jc w:val="center"/>
              <w:rPr>
                <w:rFonts w:eastAsia="仿宋_GB2312"/>
                <w:sz w:val="28"/>
                <w:szCs w:val="28"/>
              </w:rPr>
            </w:pPr>
            <w:r>
              <w:rPr>
                <w:rFonts w:eastAsia="仿宋_GB2312"/>
                <w:sz w:val="28"/>
                <w:szCs w:val="28"/>
              </w:rPr>
              <w:t>1.40</w:t>
            </w:r>
          </w:p>
        </w:tc>
        <w:tc>
          <w:tcPr>
            <w:tcW w:w="3407" w:type="dxa"/>
            <w:vAlign w:val="center"/>
          </w:tcPr>
          <w:p>
            <w:pPr>
              <w:spacing w:line="578" w:lineRule="exact"/>
              <w:outlineLvl w:val="1"/>
              <w:rPr>
                <w:rFonts w:eastAsia="仿宋_GB2312"/>
                <w:sz w:val="28"/>
                <w:szCs w:val="28"/>
              </w:rPr>
            </w:pPr>
            <w:r>
              <w:rPr>
                <w:rFonts w:eastAsia="方正仿宋简体"/>
                <w:lang w:val="zh-CN"/>
              </w:rPr>
              <w:t>工业、经营服务用水和行政事业单位用水、市政用水（环卫、绿化）、生态用水、消防用水等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1890" w:type="dxa"/>
            <w:vAlign w:val="center"/>
          </w:tcPr>
          <w:p>
            <w:pPr>
              <w:widowControl w:val="0"/>
              <w:adjustRightInd w:val="0"/>
              <w:snapToGrid w:val="0"/>
              <w:spacing w:line="578" w:lineRule="exact"/>
              <w:jc w:val="center"/>
              <w:rPr>
                <w:rFonts w:eastAsia="仿宋_GB2312"/>
                <w:sz w:val="28"/>
                <w:szCs w:val="28"/>
              </w:rPr>
            </w:pPr>
            <w:r>
              <w:rPr>
                <w:rFonts w:eastAsia="仿宋_GB2312"/>
                <w:sz w:val="28"/>
                <w:szCs w:val="28"/>
              </w:rPr>
              <w:t>第三类</w:t>
            </w:r>
          </w:p>
          <w:p>
            <w:pPr>
              <w:widowControl w:val="0"/>
              <w:adjustRightInd w:val="0"/>
              <w:snapToGrid w:val="0"/>
              <w:spacing w:line="578" w:lineRule="exact"/>
              <w:jc w:val="center"/>
              <w:rPr>
                <w:rFonts w:eastAsia="仿宋_GB2312"/>
                <w:sz w:val="28"/>
                <w:szCs w:val="28"/>
              </w:rPr>
            </w:pPr>
            <w:r>
              <w:rPr>
                <w:rFonts w:eastAsia="仿宋_GB2312"/>
                <w:sz w:val="28"/>
                <w:szCs w:val="28"/>
              </w:rPr>
              <w:t>特种行业用水</w:t>
            </w:r>
          </w:p>
        </w:tc>
        <w:tc>
          <w:tcPr>
            <w:tcW w:w="1455" w:type="dxa"/>
            <w:vAlign w:val="center"/>
          </w:tcPr>
          <w:p>
            <w:pPr>
              <w:widowControl w:val="0"/>
              <w:adjustRightInd w:val="0"/>
              <w:snapToGrid w:val="0"/>
              <w:spacing w:line="578" w:lineRule="exact"/>
              <w:jc w:val="center"/>
              <w:rPr>
                <w:rFonts w:eastAsia="仿宋_GB2312"/>
                <w:sz w:val="28"/>
                <w:szCs w:val="28"/>
              </w:rPr>
            </w:pPr>
            <w:r>
              <w:rPr>
                <w:rFonts w:eastAsia="仿宋_GB2312"/>
                <w:sz w:val="28"/>
                <w:szCs w:val="28"/>
              </w:rPr>
              <w:t>9.00</w:t>
            </w:r>
          </w:p>
        </w:tc>
        <w:tc>
          <w:tcPr>
            <w:tcW w:w="1155" w:type="dxa"/>
            <w:vAlign w:val="center"/>
          </w:tcPr>
          <w:p>
            <w:pPr>
              <w:widowControl w:val="0"/>
              <w:adjustRightInd w:val="0"/>
              <w:snapToGrid w:val="0"/>
              <w:spacing w:line="578" w:lineRule="exact"/>
              <w:jc w:val="center"/>
              <w:rPr>
                <w:rFonts w:eastAsia="仿宋_GB2312"/>
                <w:sz w:val="28"/>
                <w:szCs w:val="28"/>
              </w:rPr>
            </w:pPr>
            <w:r>
              <w:rPr>
                <w:rFonts w:eastAsia="仿宋_GB2312"/>
                <w:sz w:val="28"/>
                <w:szCs w:val="28"/>
              </w:rPr>
              <w:t>7.60</w:t>
            </w:r>
          </w:p>
        </w:tc>
        <w:tc>
          <w:tcPr>
            <w:tcW w:w="1303" w:type="dxa"/>
            <w:vAlign w:val="center"/>
          </w:tcPr>
          <w:p>
            <w:pPr>
              <w:widowControl w:val="0"/>
              <w:adjustRightInd w:val="0"/>
              <w:snapToGrid w:val="0"/>
              <w:spacing w:line="578" w:lineRule="exact"/>
              <w:jc w:val="center"/>
              <w:rPr>
                <w:rFonts w:eastAsia="仿宋_GB2312"/>
                <w:sz w:val="28"/>
                <w:szCs w:val="28"/>
              </w:rPr>
            </w:pPr>
            <w:r>
              <w:rPr>
                <w:rFonts w:eastAsia="仿宋_GB2312"/>
                <w:sz w:val="28"/>
                <w:szCs w:val="28"/>
              </w:rPr>
              <w:t>1.40</w:t>
            </w:r>
          </w:p>
        </w:tc>
        <w:tc>
          <w:tcPr>
            <w:tcW w:w="3407" w:type="dxa"/>
            <w:vAlign w:val="center"/>
          </w:tcPr>
          <w:p>
            <w:pPr>
              <w:widowControl w:val="0"/>
              <w:adjustRightInd w:val="0"/>
              <w:snapToGrid w:val="0"/>
              <w:spacing w:line="578" w:lineRule="exact"/>
              <w:jc w:val="left"/>
              <w:rPr>
                <w:rFonts w:eastAsia="仿宋_GB2312"/>
                <w:sz w:val="28"/>
                <w:szCs w:val="28"/>
              </w:rPr>
            </w:pPr>
            <w:r>
              <w:rPr>
                <w:rFonts w:eastAsia="仿宋_GB2312"/>
              </w:rPr>
              <w:t>包括洗车、以自来水为原料的纯净水生产、高尔夫球场用水等</w:t>
            </w:r>
          </w:p>
        </w:tc>
      </w:tr>
    </w:tbl>
    <w:p>
      <w:pPr>
        <w:widowControl w:val="0"/>
        <w:adjustRightInd w:val="0"/>
        <w:snapToGrid w:val="0"/>
        <w:spacing w:line="578" w:lineRule="exact"/>
        <w:ind w:firstLine="420" w:firstLineChars="200"/>
        <w:jc w:val="left"/>
        <w:rPr>
          <w:rFonts w:eastAsia="仿宋_GB2312"/>
        </w:rPr>
      </w:pPr>
      <w:r>
        <w:rPr>
          <w:rFonts w:eastAsia="仿宋_GB2312"/>
        </w:rPr>
        <w:t>注：以上自来水价格中已含水资源费0.</w:t>
      </w:r>
      <w:r>
        <w:rPr>
          <w:rFonts w:hint="eastAsia" w:eastAsia="仿宋_GB2312"/>
        </w:rPr>
        <w:t>20</w:t>
      </w:r>
      <w:r>
        <w:rPr>
          <w:rFonts w:eastAsia="仿宋_GB2312"/>
        </w:rPr>
        <w:t>元/</w:t>
      </w:r>
      <w:r>
        <w:rPr>
          <w:rFonts w:eastAsia="方正仿宋简体"/>
        </w:rPr>
        <w:t>m</w:t>
      </w:r>
      <w:r>
        <w:rPr>
          <w:rFonts w:eastAsia="方正仿宋简体"/>
          <w:vertAlign w:val="superscript"/>
        </w:rPr>
        <w:t>3</w:t>
      </w:r>
      <w:r>
        <w:rPr>
          <w:rFonts w:hint="eastAsia" w:eastAsia="仿宋_GB2312"/>
        </w:rPr>
        <w:t>，</w:t>
      </w:r>
      <w:r>
        <w:rPr>
          <w:rFonts w:eastAsia="仿宋_GB2312"/>
        </w:rPr>
        <w:t>水利工程供水价格0.40元/</w:t>
      </w:r>
      <w:r>
        <w:rPr>
          <w:rFonts w:eastAsia="方正仿宋简体"/>
        </w:rPr>
        <w:t>m</w:t>
      </w:r>
      <w:r>
        <w:rPr>
          <w:rFonts w:eastAsia="方正仿宋简体"/>
          <w:vertAlign w:val="superscript"/>
        </w:rPr>
        <w:t>3</w:t>
      </w:r>
      <w:r>
        <w:rPr>
          <w:rFonts w:eastAsia="仿宋_GB2312"/>
        </w:rPr>
        <w:t>。</w:t>
      </w: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p>
    <w:p>
      <w:pPr>
        <w:widowControl w:val="0"/>
        <w:adjustRightInd w:val="0"/>
        <w:snapToGrid w:val="0"/>
        <w:spacing w:line="578" w:lineRule="exact"/>
        <w:jc w:val="left"/>
        <w:rPr>
          <w:rFonts w:eastAsia="方正仿宋简体"/>
          <w:sz w:val="32"/>
          <w:szCs w:val="32"/>
        </w:rPr>
      </w:pPr>
      <w:r>
        <w:rPr>
          <w:rFonts w:eastAsia="方正仿宋简体"/>
          <w:sz w:val="32"/>
          <w:szCs w:val="32"/>
        </w:rPr>
        <w:t>附件2</w:t>
      </w:r>
    </w:p>
    <w:p>
      <w:pPr>
        <w:widowControl w:val="0"/>
        <w:adjustRightInd w:val="0"/>
        <w:snapToGrid w:val="0"/>
        <w:spacing w:line="578" w:lineRule="exact"/>
        <w:jc w:val="center"/>
        <w:rPr>
          <w:rFonts w:eastAsia="方正小标宋_GBK"/>
          <w:kern w:val="0"/>
          <w:sz w:val="44"/>
          <w:szCs w:val="44"/>
        </w:rPr>
      </w:pPr>
    </w:p>
    <w:p>
      <w:pPr>
        <w:widowControl w:val="0"/>
        <w:adjustRightInd w:val="0"/>
        <w:snapToGrid w:val="0"/>
        <w:spacing w:line="578" w:lineRule="exact"/>
        <w:jc w:val="center"/>
        <w:rPr>
          <w:rFonts w:eastAsia="方正小标宋_GBK"/>
          <w:kern w:val="0"/>
          <w:sz w:val="44"/>
          <w:szCs w:val="44"/>
        </w:rPr>
      </w:pPr>
      <w:r>
        <w:rPr>
          <w:rFonts w:eastAsia="方正小标宋_GBK"/>
          <w:kern w:val="0"/>
          <w:sz w:val="44"/>
          <w:szCs w:val="44"/>
        </w:rPr>
        <w:t>双柏县城市居民生活用水阶梯拟调整价格表</w:t>
      </w:r>
    </w:p>
    <w:p>
      <w:pPr>
        <w:widowControl w:val="0"/>
        <w:adjustRightInd w:val="0"/>
        <w:snapToGrid w:val="0"/>
        <w:spacing w:line="578" w:lineRule="exact"/>
        <w:jc w:val="center"/>
        <w:rPr>
          <w:rFonts w:eastAsia="方正小标宋_GBK"/>
          <w:kern w:val="0"/>
          <w:sz w:val="44"/>
          <w:szCs w:val="44"/>
        </w:rPr>
      </w:pPr>
    </w:p>
    <w:p>
      <w:pPr>
        <w:widowControl w:val="0"/>
        <w:adjustRightInd w:val="0"/>
        <w:snapToGrid w:val="0"/>
        <w:spacing w:line="578" w:lineRule="exact"/>
        <w:jc w:val="left"/>
        <w:rPr>
          <w:rFonts w:eastAsia="仿宋_GB2312"/>
          <w:sz w:val="28"/>
          <w:szCs w:val="28"/>
        </w:rPr>
      </w:pPr>
      <w:r>
        <w:rPr>
          <w:rFonts w:eastAsia="仿宋_GB2312"/>
          <w:sz w:val="32"/>
          <w:szCs w:val="32"/>
        </w:rPr>
        <w:t xml:space="preserve">                                          </w:t>
      </w:r>
      <w:r>
        <w:rPr>
          <w:rFonts w:eastAsia="仿宋_GB2312"/>
          <w:sz w:val="28"/>
          <w:szCs w:val="28"/>
        </w:rPr>
        <w:t>单 位：元/</w:t>
      </w:r>
      <w:r>
        <w:rPr>
          <w:rFonts w:eastAsia="方正仿宋简体"/>
          <w:sz w:val="28"/>
          <w:szCs w:val="28"/>
        </w:rPr>
        <w:t>m</w:t>
      </w:r>
      <w:r>
        <w:rPr>
          <w:rFonts w:eastAsia="方正仿宋简体"/>
          <w:sz w:val="28"/>
          <w:szCs w:val="28"/>
          <w:vertAlign w:val="superscript"/>
        </w:rPr>
        <w:t>3</w:t>
      </w:r>
    </w:p>
    <w:tbl>
      <w:tblPr>
        <w:tblStyle w:val="7"/>
        <w:tblW w:w="8936"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1473"/>
        <w:gridCol w:w="1363"/>
        <w:gridCol w:w="1186"/>
        <w:gridCol w:w="832"/>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1408" w:type="dxa"/>
            <w:vMerge w:val="restart"/>
            <w:vAlign w:val="center"/>
          </w:tcPr>
          <w:p>
            <w:pPr>
              <w:widowControl w:val="0"/>
              <w:adjustRightInd w:val="0"/>
              <w:snapToGrid w:val="0"/>
              <w:spacing w:line="578" w:lineRule="exact"/>
              <w:jc w:val="center"/>
              <w:rPr>
                <w:rFonts w:eastAsia="黑体"/>
                <w:sz w:val="28"/>
                <w:szCs w:val="28"/>
              </w:rPr>
            </w:pPr>
            <w:r>
              <w:rPr>
                <w:rFonts w:eastAsia="黑体"/>
                <w:sz w:val="28"/>
                <w:szCs w:val="28"/>
              </w:rPr>
              <w:t>类别</w:t>
            </w:r>
          </w:p>
        </w:tc>
        <w:tc>
          <w:tcPr>
            <w:tcW w:w="1473" w:type="dxa"/>
            <w:vMerge w:val="restart"/>
            <w:vAlign w:val="center"/>
          </w:tcPr>
          <w:p>
            <w:pPr>
              <w:widowControl w:val="0"/>
              <w:adjustRightInd w:val="0"/>
              <w:snapToGrid w:val="0"/>
              <w:spacing w:line="578" w:lineRule="exact"/>
              <w:jc w:val="center"/>
              <w:rPr>
                <w:rFonts w:eastAsia="黑体"/>
                <w:sz w:val="28"/>
                <w:szCs w:val="28"/>
              </w:rPr>
            </w:pPr>
            <w:r>
              <w:rPr>
                <w:rFonts w:eastAsia="黑体"/>
                <w:sz w:val="28"/>
                <w:szCs w:val="28"/>
              </w:rPr>
              <w:t>阶梯价格</w:t>
            </w:r>
          </w:p>
        </w:tc>
        <w:tc>
          <w:tcPr>
            <w:tcW w:w="3381" w:type="dxa"/>
            <w:gridSpan w:val="3"/>
          </w:tcPr>
          <w:p>
            <w:pPr>
              <w:widowControl w:val="0"/>
              <w:adjustRightInd w:val="0"/>
              <w:snapToGrid w:val="0"/>
              <w:spacing w:line="578" w:lineRule="exact"/>
              <w:jc w:val="center"/>
              <w:rPr>
                <w:rFonts w:eastAsia="黑体"/>
                <w:sz w:val="28"/>
                <w:szCs w:val="28"/>
              </w:rPr>
            </w:pPr>
            <w:r>
              <w:rPr>
                <w:rFonts w:eastAsia="黑体"/>
                <w:sz w:val="28"/>
                <w:szCs w:val="28"/>
              </w:rPr>
              <w:t>其中</w:t>
            </w:r>
          </w:p>
        </w:tc>
        <w:tc>
          <w:tcPr>
            <w:tcW w:w="2674" w:type="dxa"/>
            <w:vMerge w:val="restart"/>
            <w:vAlign w:val="center"/>
          </w:tcPr>
          <w:p>
            <w:pPr>
              <w:widowControl w:val="0"/>
              <w:adjustRightInd w:val="0"/>
              <w:snapToGrid w:val="0"/>
              <w:spacing w:line="578" w:lineRule="exact"/>
              <w:jc w:val="center"/>
              <w:rPr>
                <w:rFonts w:eastAsia="黑体"/>
                <w:sz w:val="28"/>
                <w:szCs w:val="28"/>
              </w:rPr>
            </w:pPr>
            <w:r>
              <w:rPr>
                <w:rFonts w:eastAsia="方正黑体简体"/>
                <w:sz w:val="28"/>
                <w:szCs w:val="28"/>
              </w:rPr>
              <w:t>每户年</w:t>
            </w:r>
            <w:r>
              <w:rPr>
                <w:rFonts w:eastAsia="黑体"/>
                <w:sz w:val="28"/>
                <w:szCs w:val="28"/>
              </w:rPr>
              <w:t>用水总量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408" w:type="dxa"/>
            <w:vMerge w:val="continue"/>
            <w:vAlign w:val="center"/>
          </w:tcPr>
          <w:p>
            <w:pPr>
              <w:widowControl w:val="0"/>
              <w:adjustRightInd w:val="0"/>
              <w:snapToGrid w:val="0"/>
              <w:spacing w:line="578" w:lineRule="exact"/>
              <w:jc w:val="center"/>
              <w:rPr>
                <w:rFonts w:eastAsia="仿宋_GB2312"/>
                <w:sz w:val="28"/>
                <w:szCs w:val="28"/>
              </w:rPr>
            </w:pPr>
          </w:p>
        </w:tc>
        <w:tc>
          <w:tcPr>
            <w:tcW w:w="1473" w:type="dxa"/>
            <w:vMerge w:val="continue"/>
            <w:vAlign w:val="center"/>
          </w:tcPr>
          <w:p>
            <w:pPr>
              <w:widowControl w:val="0"/>
              <w:adjustRightInd w:val="0"/>
              <w:snapToGrid w:val="0"/>
              <w:spacing w:line="578" w:lineRule="exact"/>
              <w:jc w:val="center"/>
              <w:rPr>
                <w:rFonts w:eastAsia="仿宋_GB2312"/>
                <w:sz w:val="28"/>
                <w:szCs w:val="28"/>
              </w:rPr>
            </w:pPr>
          </w:p>
        </w:tc>
        <w:tc>
          <w:tcPr>
            <w:tcW w:w="1363" w:type="dxa"/>
            <w:vAlign w:val="center"/>
          </w:tcPr>
          <w:p>
            <w:pPr>
              <w:widowControl w:val="0"/>
              <w:adjustRightInd w:val="0"/>
              <w:snapToGrid w:val="0"/>
              <w:spacing w:line="578" w:lineRule="exact"/>
              <w:jc w:val="center"/>
              <w:rPr>
                <w:rFonts w:eastAsia="黑体"/>
                <w:sz w:val="28"/>
                <w:szCs w:val="28"/>
              </w:rPr>
            </w:pPr>
            <w:r>
              <w:rPr>
                <w:rFonts w:eastAsia="黑体"/>
                <w:sz w:val="28"/>
                <w:szCs w:val="28"/>
              </w:rPr>
              <w:t xml:space="preserve">自来水  </w:t>
            </w:r>
          </w:p>
          <w:p>
            <w:pPr>
              <w:widowControl w:val="0"/>
              <w:adjustRightInd w:val="0"/>
              <w:snapToGrid w:val="0"/>
              <w:spacing w:line="578" w:lineRule="exact"/>
              <w:jc w:val="center"/>
              <w:rPr>
                <w:rFonts w:eastAsia="黑体"/>
                <w:sz w:val="28"/>
                <w:szCs w:val="28"/>
              </w:rPr>
            </w:pPr>
            <w:r>
              <w:rPr>
                <w:rFonts w:eastAsia="黑体"/>
                <w:sz w:val="28"/>
                <w:szCs w:val="28"/>
              </w:rPr>
              <w:t>价格</w:t>
            </w:r>
          </w:p>
        </w:tc>
        <w:tc>
          <w:tcPr>
            <w:tcW w:w="1186" w:type="dxa"/>
            <w:vAlign w:val="center"/>
          </w:tcPr>
          <w:p>
            <w:pPr>
              <w:widowControl w:val="0"/>
              <w:adjustRightInd w:val="0"/>
              <w:snapToGrid w:val="0"/>
              <w:spacing w:line="578" w:lineRule="exact"/>
              <w:jc w:val="center"/>
              <w:rPr>
                <w:rFonts w:eastAsia="黑体"/>
                <w:sz w:val="28"/>
                <w:szCs w:val="28"/>
              </w:rPr>
            </w:pPr>
            <w:r>
              <w:rPr>
                <w:rFonts w:eastAsia="黑体"/>
                <w:sz w:val="28"/>
                <w:szCs w:val="28"/>
              </w:rPr>
              <w:t>污水处理费</w:t>
            </w:r>
          </w:p>
        </w:tc>
        <w:tc>
          <w:tcPr>
            <w:tcW w:w="832" w:type="dxa"/>
            <w:vAlign w:val="center"/>
          </w:tcPr>
          <w:p>
            <w:pPr>
              <w:widowControl w:val="0"/>
              <w:adjustRightInd w:val="0"/>
              <w:snapToGrid w:val="0"/>
              <w:spacing w:line="578" w:lineRule="exact"/>
              <w:jc w:val="center"/>
              <w:rPr>
                <w:rFonts w:eastAsia="仿宋_GB2312"/>
                <w:sz w:val="28"/>
                <w:szCs w:val="28"/>
              </w:rPr>
            </w:pPr>
            <w:r>
              <w:rPr>
                <w:rFonts w:eastAsia="方正黑体简体"/>
                <w:sz w:val="28"/>
                <w:szCs w:val="28"/>
              </w:rPr>
              <w:t>水资源费</w:t>
            </w:r>
          </w:p>
        </w:tc>
        <w:tc>
          <w:tcPr>
            <w:tcW w:w="2674" w:type="dxa"/>
            <w:vMerge w:val="continue"/>
            <w:vAlign w:val="center"/>
          </w:tcPr>
          <w:p>
            <w:pPr>
              <w:widowControl w:val="0"/>
              <w:adjustRightInd w:val="0"/>
              <w:snapToGrid w:val="0"/>
              <w:spacing w:line="578"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1408" w:type="dxa"/>
            <w:vAlign w:val="center"/>
          </w:tcPr>
          <w:p>
            <w:pPr>
              <w:widowControl w:val="0"/>
              <w:adjustRightInd w:val="0"/>
              <w:snapToGrid w:val="0"/>
              <w:spacing w:line="578" w:lineRule="exact"/>
              <w:jc w:val="center"/>
              <w:rPr>
                <w:rFonts w:eastAsia="方正仿宋简体"/>
                <w:sz w:val="28"/>
                <w:szCs w:val="28"/>
              </w:rPr>
            </w:pPr>
            <w:r>
              <w:rPr>
                <w:rFonts w:eastAsia="方正仿宋简体"/>
                <w:sz w:val="28"/>
                <w:szCs w:val="28"/>
              </w:rPr>
              <w:t>第一阶梯</w:t>
            </w:r>
          </w:p>
        </w:tc>
        <w:tc>
          <w:tcPr>
            <w:tcW w:w="1473" w:type="dxa"/>
            <w:vAlign w:val="center"/>
          </w:tcPr>
          <w:p>
            <w:pPr>
              <w:widowControl w:val="0"/>
              <w:adjustRightInd w:val="0"/>
              <w:snapToGrid w:val="0"/>
              <w:spacing w:line="578" w:lineRule="exact"/>
              <w:jc w:val="center"/>
              <w:rPr>
                <w:rFonts w:eastAsia="方正仿宋简体"/>
                <w:sz w:val="28"/>
                <w:szCs w:val="28"/>
              </w:rPr>
            </w:pPr>
            <w:r>
              <w:rPr>
                <w:rFonts w:eastAsia="方正仿宋简体"/>
                <w:sz w:val="28"/>
                <w:szCs w:val="28"/>
              </w:rPr>
              <w:t>4.</w:t>
            </w:r>
            <w:r>
              <w:rPr>
                <w:rFonts w:hint="eastAsia" w:eastAsia="方正仿宋简体"/>
                <w:sz w:val="28"/>
                <w:szCs w:val="28"/>
              </w:rPr>
              <w:t>05</w:t>
            </w:r>
          </w:p>
        </w:tc>
        <w:tc>
          <w:tcPr>
            <w:tcW w:w="1363" w:type="dxa"/>
            <w:vAlign w:val="center"/>
          </w:tcPr>
          <w:p>
            <w:pPr>
              <w:widowControl w:val="0"/>
              <w:adjustRightInd w:val="0"/>
              <w:snapToGrid w:val="0"/>
              <w:spacing w:line="578" w:lineRule="exact"/>
              <w:jc w:val="center"/>
              <w:rPr>
                <w:rFonts w:eastAsia="方正仿宋简体"/>
                <w:sz w:val="28"/>
                <w:szCs w:val="28"/>
              </w:rPr>
            </w:pPr>
            <w:r>
              <w:rPr>
                <w:rFonts w:eastAsia="方正仿宋简体"/>
                <w:sz w:val="28"/>
                <w:szCs w:val="28"/>
              </w:rPr>
              <w:t>2.</w:t>
            </w:r>
            <w:r>
              <w:rPr>
                <w:rFonts w:hint="eastAsia" w:eastAsia="方正仿宋简体"/>
                <w:sz w:val="28"/>
                <w:szCs w:val="28"/>
              </w:rPr>
              <w:t>85</w:t>
            </w:r>
          </w:p>
        </w:tc>
        <w:tc>
          <w:tcPr>
            <w:tcW w:w="1186" w:type="dxa"/>
            <w:vAlign w:val="center"/>
          </w:tcPr>
          <w:p>
            <w:pPr>
              <w:widowControl w:val="0"/>
              <w:adjustRightInd w:val="0"/>
              <w:snapToGrid w:val="0"/>
              <w:spacing w:line="578" w:lineRule="exact"/>
              <w:jc w:val="center"/>
              <w:rPr>
                <w:rFonts w:eastAsia="方正仿宋简体"/>
                <w:sz w:val="28"/>
                <w:szCs w:val="28"/>
              </w:rPr>
            </w:pPr>
            <w:r>
              <w:rPr>
                <w:rFonts w:eastAsia="方正仿宋简体"/>
                <w:sz w:val="28"/>
                <w:szCs w:val="28"/>
              </w:rPr>
              <w:t>1.00</w:t>
            </w:r>
          </w:p>
        </w:tc>
        <w:tc>
          <w:tcPr>
            <w:tcW w:w="832" w:type="dxa"/>
            <w:vAlign w:val="center"/>
          </w:tcPr>
          <w:p>
            <w:pPr>
              <w:widowControl w:val="0"/>
              <w:spacing w:line="578" w:lineRule="exact"/>
              <w:rPr>
                <w:rFonts w:eastAsia="方正仿宋简体"/>
                <w:sz w:val="28"/>
                <w:szCs w:val="28"/>
              </w:rPr>
            </w:pPr>
            <w:r>
              <w:rPr>
                <w:rFonts w:eastAsia="方正仿宋简体"/>
                <w:sz w:val="28"/>
                <w:szCs w:val="28"/>
              </w:rPr>
              <w:t>0.</w:t>
            </w:r>
            <w:r>
              <w:rPr>
                <w:rFonts w:hint="eastAsia" w:eastAsia="方正仿宋简体"/>
                <w:sz w:val="28"/>
                <w:szCs w:val="28"/>
              </w:rPr>
              <w:t>20</w:t>
            </w:r>
          </w:p>
        </w:tc>
        <w:tc>
          <w:tcPr>
            <w:tcW w:w="2674" w:type="dxa"/>
            <w:vAlign w:val="center"/>
          </w:tcPr>
          <w:p>
            <w:pPr>
              <w:widowControl w:val="0"/>
              <w:spacing w:line="578" w:lineRule="exact"/>
              <w:rPr>
                <w:rFonts w:eastAsia="方正仿宋简体"/>
                <w:sz w:val="28"/>
                <w:szCs w:val="28"/>
              </w:rPr>
            </w:pPr>
            <w:r>
              <w:rPr>
                <w:rFonts w:eastAsia="方正仿宋简体"/>
                <w:sz w:val="28"/>
                <w:szCs w:val="28"/>
              </w:rPr>
              <w:t>年用水量0-240m</w:t>
            </w:r>
            <w:r>
              <w:rPr>
                <w:rFonts w:eastAsia="方正仿宋简体"/>
                <w:sz w:val="28"/>
                <w:szCs w:val="28"/>
                <w:vertAlign w:val="superscript"/>
              </w:rPr>
              <w:t>3</w:t>
            </w:r>
            <w:r>
              <w:rPr>
                <w:rFonts w:eastAsia="方正仿宋简体"/>
                <w:sz w:val="28"/>
                <w:szCs w:val="28"/>
              </w:rPr>
              <w:t>（含240m</w:t>
            </w:r>
            <w:r>
              <w:rPr>
                <w:rFonts w:eastAsia="方正仿宋简体"/>
                <w:sz w:val="28"/>
                <w:szCs w:val="28"/>
                <w:vertAlign w:val="superscript"/>
              </w:rPr>
              <w:t>3</w:t>
            </w:r>
            <w:r>
              <w:rPr>
                <w:rFonts w:eastAsia="方正仿宋简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1408" w:type="dxa"/>
            <w:vAlign w:val="center"/>
          </w:tcPr>
          <w:p>
            <w:pPr>
              <w:widowControl w:val="0"/>
              <w:adjustRightInd w:val="0"/>
              <w:snapToGrid w:val="0"/>
              <w:spacing w:line="578" w:lineRule="exact"/>
              <w:jc w:val="center"/>
              <w:rPr>
                <w:rFonts w:eastAsia="方正仿宋简体"/>
                <w:sz w:val="28"/>
                <w:szCs w:val="28"/>
              </w:rPr>
            </w:pPr>
            <w:r>
              <w:rPr>
                <w:rFonts w:eastAsia="方正仿宋简体"/>
                <w:sz w:val="28"/>
                <w:szCs w:val="28"/>
              </w:rPr>
              <w:t>第二阶梯</w:t>
            </w:r>
          </w:p>
        </w:tc>
        <w:tc>
          <w:tcPr>
            <w:tcW w:w="1473" w:type="dxa"/>
            <w:vAlign w:val="center"/>
          </w:tcPr>
          <w:p>
            <w:pPr>
              <w:widowControl w:val="0"/>
              <w:adjustRightInd w:val="0"/>
              <w:snapToGrid w:val="0"/>
              <w:spacing w:line="578" w:lineRule="exact"/>
              <w:jc w:val="center"/>
              <w:rPr>
                <w:rFonts w:eastAsia="方正仿宋简体"/>
                <w:sz w:val="28"/>
                <w:szCs w:val="28"/>
              </w:rPr>
            </w:pPr>
            <w:r>
              <w:rPr>
                <w:rFonts w:eastAsia="方正仿宋简体"/>
                <w:sz w:val="28"/>
                <w:szCs w:val="28"/>
              </w:rPr>
              <w:t>5.</w:t>
            </w:r>
            <w:r>
              <w:rPr>
                <w:rFonts w:hint="eastAsia" w:eastAsia="方正仿宋简体"/>
                <w:sz w:val="28"/>
                <w:szCs w:val="28"/>
              </w:rPr>
              <w:t>48</w:t>
            </w:r>
          </w:p>
        </w:tc>
        <w:tc>
          <w:tcPr>
            <w:tcW w:w="1363" w:type="dxa"/>
            <w:vAlign w:val="center"/>
          </w:tcPr>
          <w:p>
            <w:pPr>
              <w:widowControl w:val="0"/>
              <w:adjustRightInd w:val="0"/>
              <w:snapToGrid w:val="0"/>
              <w:spacing w:line="578" w:lineRule="exact"/>
              <w:jc w:val="center"/>
              <w:rPr>
                <w:rFonts w:eastAsia="方正仿宋简体"/>
                <w:sz w:val="28"/>
                <w:szCs w:val="28"/>
              </w:rPr>
            </w:pPr>
            <w:r>
              <w:rPr>
                <w:rFonts w:eastAsia="方正仿宋简体"/>
                <w:sz w:val="28"/>
                <w:szCs w:val="28"/>
              </w:rPr>
              <w:t>4.</w:t>
            </w:r>
            <w:r>
              <w:rPr>
                <w:rFonts w:hint="eastAsia" w:eastAsia="方正仿宋简体"/>
                <w:sz w:val="28"/>
                <w:szCs w:val="28"/>
              </w:rPr>
              <w:t>275</w:t>
            </w:r>
          </w:p>
        </w:tc>
        <w:tc>
          <w:tcPr>
            <w:tcW w:w="1186" w:type="dxa"/>
            <w:vAlign w:val="center"/>
          </w:tcPr>
          <w:p>
            <w:pPr>
              <w:widowControl w:val="0"/>
              <w:adjustRightInd w:val="0"/>
              <w:snapToGrid w:val="0"/>
              <w:spacing w:line="578" w:lineRule="exact"/>
              <w:jc w:val="center"/>
              <w:rPr>
                <w:rFonts w:eastAsia="方正仿宋简体"/>
                <w:sz w:val="28"/>
                <w:szCs w:val="28"/>
              </w:rPr>
            </w:pPr>
            <w:r>
              <w:rPr>
                <w:rFonts w:eastAsia="方正仿宋简体"/>
                <w:sz w:val="28"/>
                <w:szCs w:val="28"/>
              </w:rPr>
              <w:t>1.00</w:t>
            </w:r>
          </w:p>
        </w:tc>
        <w:tc>
          <w:tcPr>
            <w:tcW w:w="832" w:type="dxa"/>
            <w:vAlign w:val="center"/>
          </w:tcPr>
          <w:p>
            <w:pPr>
              <w:widowControl w:val="0"/>
              <w:adjustRightInd w:val="0"/>
              <w:snapToGrid w:val="0"/>
              <w:spacing w:line="578" w:lineRule="exact"/>
              <w:jc w:val="center"/>
              <w:rPr>
                <w:rFonts w:eastAsia="方正仿宋简体"/>
                <w:sz w:val="28"/>
                <w:szCs w:val="28"/>
              </w:rPr>
            </w:pPr>
            <w:r>
              <w:rPr>
                <w:rFonts w:eastAsia="方正仿宋简体"/>
                <w:sz w:val="28"/>
                <w:szCs w:val="28"/>
              </w:rPr>
              <w:t>0.</w:t>
            </w:r>
            <w:r>
              <w:rPr>
                <w:rFonts w:hint="eastAsia" w:eastAsia="方正仿宋简体"/>
                <w:sz w:val="28"/>
                <w:szCs w:val="28"/>
              </w:rPr>
              <w:t>20</w:t>
            </w:r>
          </w:p>
        </w:tc>
        <w:tc>
          <w:tcPr>
            <w:tcW w:w="2674" w:type="dxa"/>
            <w:vAlign w:val="center"/>
          </w:tcPr>
          <w:p>
            <w:pPr>
              <w:widowControl w:val="0"/>
              <w:adjustRightInd w:val="0"/>
              <w:snapToGrid w:val="0"/>
              <w:spacing w:line="578" w:lineRule="exact"/>
              <w:jc w:val="left"/>
              <w:rPr>
                <w:rFonts w:eastAsia="方正仿宋简体"/>
                <w:sz w:val="28"/>
                <w:szCs w:val="28"/>
              </w:rPr>
            </w:pPr>
            <w:r>
              <w:rPr>
                <w:rFonts w:eastAsia="方正仿宋简体"/>
                <w:sz w:val="28"/>
                <w:szCs w:val="28"/>
              </w:rPr>
              <w:t>年用水量240m</w:t>
            </w:r>
            <w:r>
              <w:rPr>
                <w:rFonts w:eastAsia="方正仿宋简体"/>
                <w:sz w:val="28"/>
                <w:szCs w:val="28"/>
                <w:vertAlign w:val="superscript"/>
              </w:rPr>
              <w:t>3</w:t>
            </w:r>
            <w:r>
              <w:rPr>
                <w:rFonts w:eastAsia="方正仿宋简体"/>
                <w:sz w:val="28"/>
                <w:szCs w:val="28"/>
              </w:rPr>
              <w:t>至360m</w:t>
            </w:r>
            <w:r>
              <w:rPr>
                <w:rFonts w:eastAsia="方正仿宋简体"/>
                <w:sz w:val="28"/>
                <w:szCs w:val="28"/>
                <w:vertAlign w:val="superscript"/>
              </w:rPr>
              <w:t>3</w:t>
            </w:r>
            <w:r>
              <w:rPr>
                <w:rFonts w:eastAsia="方正仿宋简体"/>
                <w:sz w:val="28"/>
                <w:szCs w:val="28"/>
              </w:rPr>
              <w:t>（含360m</w:t>
            </w:r>
            <w:r>
              <w:rPr>
                <w:rFonts w:eastAsia="方正仿宋简体"/>
                <w:sz w:val="28"/>
                <w:szCs w:val="28"/>
                <w:vertAlign w:val="superscript"/>
              </w:rPr>
              <w:t>3</w:t>
            </w:r>
            <w:r>
              <w:rPr>
                <w:rFonts w:eastAsia="方正仿宋简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1408" w:type="dxa"/>
            <w:vAlign w:val="center"/>
          </w:tcPr>
          <w:p>
            <w:pPr>
              <w:widowControl w:val="0"/>
              <w:adjustRightInd w:val="0"/>
              <w:snapToGrid w:val="0"/>
              <w:spacing w:line="578" w:lineRule="exact"/>
              <w:jc w:val="center"/>
              <w:rPr>
                <w:rFonts w:eastAsia="方正仿宋简体"/>
                <w:sz w:val="28"/>
                <w:szCs w:val="28"/>
              </w:rPr>
            </w:pPr>
            <w:r>
              <w:rPr>
                <w:rFonts w:eastAsia="方正仿宋简体"/>
                <w:sz w:val="28"/>
                <w:szCs w:val="28"/>
              </w:rPr>
              <w:t>第三阶梯</w:t>
            </w:r>
          </w:p>
        </w:tc>
        <w:tc>
          <w:tcPr>
            <w:tcW w:w="1473" w:type="dxa"/>
            <w:vAlign w:val="center"/>
          </w:tcPr>
          <w:p>
            <w:pPr>
              <w:widowControl w:val="0"/>
              <w:adjustRightInd w:val="0"/>
              <w:snapToGrid w:val="0"/>
              <w:spacing w:line="578" w:lineRule="exact"/>
              <w:jc w:val="center"/>
              <w:rPr>
                <w:rFonts w:eastAsia="方正仿宋简体"/>
                <w:sz w:val="28"/>
                <w:szCs w:val="28"/>
              </w:rPr>
            </w:pPr>
            <w:r>
              <w:rPr>
                <w:rFonts w:eastAsia="方正仿宋简体"/>
                <w:sz w:val="28"/>
                <w:szCs w:val="28"/>
              </w:rPr>
              <w:t>9.</w:t>
            </w:r>
            <w:r>
              <w:rPr>
                <w:rFonts w:hint="eastAsia" w:eastAsia="方正仿宋简体"/>
                <w:sz w:val="28"/>
                <w:szCs w:val="28"/>
              </w:rPr>
              <w:t>75</w:t>
            </w:r>
          </w:p>
        </w:tc>
        <w:tc>
          <w:tcPr>
            <w:tcW w:w="1363" w:type="dxa"/>
            <w:vAlign w:val="center"/>
          </w:tcPr>
          <w:p>
            <w:pPr>
              <w:widowControl w:val="0"/>
              <w:adjustRightInd w:val="0"/>
              <w:snapToGrid w:val="0"/>
              <w:spacing w:line="578" w:lineRule="exact"/>
              <w:jc w:val="center"/>
              <w:rPr>
                <w:rFonts w:eastAsia="方正仿宋简体"/>
                <w:sz w:val="28"/>
                <w:szCs w:val="28"/>
              </w:rPr>
            </w:pPr>
            <w:r>
              <w:rPr>
                <w:rFonts w:eastAsia="方正仿宋简体"/>
                <w:sz w:val="28"/>
                <w:szCs w:val="28"/>
              </w:rPr>
              <w:t>8.</w:t>
            </w:r>
            <w:r>
              <w:rPr>
                <w:rFonts w:hint="eastAsia" w:eastAsia="方正仿宋简体"/>
                <w:sz w:val="28"/>
                <w:szCs w:val="28"/>
              </w:rPr>
              <w:t>55</w:t>
            </w:r>
          </w:p>
        </w:tc>
        <w:tc>
          <w:tcPr>
            <w:tcW w:w="1186" w:type="dxa"/>
            <w:vAlign w:val="center"/>
          </w:tcPr>
          <w:p>
            <w:pPr>
              <w:widowControl w:val="0"/>
              <w:adjustRightInd w:val="0"/>
              <w:snapToGrid w:val="0"/>
              <w:spacing w:line="578" w:lineRule="exact"/>
              <w:jc w:val="center"/>
              <w:rPr>
                <w:rFonts w:eastAsia="方正仿宋简体"/>
                <w:sz w:val="28"/>
                <w:szCs w:val="28"/>
              </w:rPr>
            </w:pPr>
            <w:r>
              <w:rPr>
                <w:rFonts w:eastAsia="方正仿宋简体"/>
                <w:sz w:val="28"/>
                <w:szCs w:val="28"/>
              </w:rPr>
              <w:t>1.00</w:t>
            </w:r>
          </w:p>
        </w:tc>
        <w:tc>
          <w:tcPr>
            <w:tcW w:w="832" w:type="dxa"/>
            <w:vAlign w:val="center"/>
          </w:tcPr>
          <w:p>
            <w:pPr>
              <w:widowControl w:val="0"/>
              <w:adjustRightInd w:val="0"/>
              <w:snapToGrid w:val="0"/>
              <w:spacing w:line="578" w:lineRule="exact"/>
              <w:jc w:val="left"/>
              <w:rPr>
                <w:rFonts w:eastAsia="方正仿宋简体"/>
                <w:sz w:val="28"/>
                <w:szCs w:val="28"/>
              </w:rPr>
            </w:pPr>
            <w:r>
              <w:rPr>
                <w:rFonts w:eastAsia="方正仿宋简体"/>
                <w:sz w:val="28"/>
                <w:szCs w:val="28"/>
              </w:rPr>
              <w:t>0.</w:t>
            </w:r>
            <w:r>
              <w:rPr>
                <w:rFonts w:hint="eastAsia" w:eastAsia="方正仿宋简体"/>
                <w:sz w:val="28"/>
                <w:szCs w:val="28"/>
              </w:rPr>
              <w:t>20</w:t>
            </w:r>
          </w:p>
        </w:tc>
        <w:tc>
          <w:tcPr>
            <w:tcW w:w="2674" w:type="dxa"/>
            <w:vAlign w:val="center"/>
          </w:tcPr>
          <w:p>
            <w:pPr>
              <w:widowControl w:val="0"/>
              <w:adjustRightInd w:val="0"/>
              <w:snapToGrid w:val="0"/>
              <w:spacing w:line="578" w:lineRule="exact"/>
              <w:jc w:val="left"/>
              <w:rPr>
                <w:rFonts w:eastAsia="方正仿宋简体"/>
                <w:sz w:val="28"/>
                <w:szCs w:val="28"/>
              </w:rPr>
            </w:pPr>
            <w:r>
              <w:rPr>
                <w:rFonts w:eastAsia="方正仿宋简体"/>
                <w:sz w:val="28"/>
                <w:szCs w:val="28"/>
              </w:rPr>
              <w:t>年用水量360m</w:t>
            </w:r>
            <w:r>
              <w:rPr>
                <w:rFonts w:eastAsia="方正仿宋简体"/>
                <w:sz w:val="28"/>
                <w:szCs w:val="28"/>
                <w:vertAlign w:val="superscript"/>
              </w:rPr>
              <w:t>3</w:t>
            </w:r>
            <w:r>
              <w:rPr>
                <w:rFonts w:eastAsia="方正仿宋简体"/>
                <w:sz w:val="28"/>
                <w:szCs w:val="28"/>
              </w:rPr>
              <w:t>以上</w:t>
            </w:r>
          </w:p>
        </w:tc>
      </w:tr>
    </w:tbl>
    <w:p>
      <w:pPr>
        <w:widowControl w:val="0"/>
        <w:adjustRightInd w:val="0"/>
        <w:snapToGrid w:val="0"/>
        <w:spacing w:line="578" w:lineRule="exact"/>
        <w:ind w:left="560" w:hanging="560" w:hangingChars="200"/>
        <w:rPr>
          <w:rFonts w:eastAsia="方正仿宋简体"/>
          <w:sz w:val="28"/>
          <w:szCs w:val="28"/>
        </w:rPr>
      </w:pPr>
    </w:p>
    <w:p>
      <w:pPr>
        <w:spacing w:line="578" w:lineRule="exact"/>
        <w:outlineLvl w:val="1"/>
        <w:rPr>
          <w:rFonts w:eastAsia="方正仿宋简体"/>
          <w:sz w:val="28"/>
          <w:szCs w:val="28"/>
          <w:lang w:val="zh-CN"/>
        </w:rPr>
      </w:pPr>
      <w:r>
        <w:rPr>
          <w:rFonts w:eastAsia="方正仿宋简体"/>
          <w:sz w:val="28"/>
          <w:szCs w:val="28"/>
        </w:rPr>
        <w:t>注：1.执行范围：</w:t>
      </w:r>
      <w:r>
        <w:rPr>
          <w:rFonts w:eastAsia="方正仿宋简体"/>
          <w:sz w:val="28"/>
          <w:szCs w:val="28"/>
          <w:lang w:val="zh-CN"/>
        </w:rPr>
        <w:t>城镇居民住宅家庭的日常生活用水（合表户除外</w:t>
      </w:r>
      <w:r>
        <w:rPr>
          <w:rFonts w:eastAsia="方正仿宋简体"/>
          <w:sz w:val="28"/>
          <w:szCs w:val="28"/>
        </w:rPr>
        <w:t>)。对城市供水区域内的敬老院、孤儿院（不含绿化、生产经营）按改革调整后的居民生活用水价格优惠50%计收或用水量减半收取。</w:t>
      </w:r>
    </w:p>
    <w:p>
      <w:pPr>
        <w:widowControl w:val="0"/>
        <w:adjustRightInd w:val="0"/>
        <w:snapToGrid w:val="0"/>
        <w:spacing w:line="578" w:lineRule="exact"/>
        <w:ind w:firstLine="2" w:firstLineChars="1"/>
        <w:rPr>
          <w:rFonts w:eastAsia="方正仿宋简体"/>
          <w:sz w:val="32"/>
        </w:rPr>
      </w:pPr>
      <w:r>
        <w:rPr>
          <w:rFonts w:eastAsia="方正仿宋简体"/>
          <w:sz w:val="28"/>
          <w:szCs w:val="28"/>
        </w:rPr>
        <w:t>2.家庭人口超过4人（不含）、没有用于商业用途的居民户，每增加1人，增加第一阶梯年用水量60立方米。</w:t>
      </w:r>
      <w:r>
        <w:rPr>
          <w:rFonts w:eastAsia="方正仿宋简体"/>
          <w:sz w:val="32"/>
        </w:rPr>
        <w:t xml:space="preserve">    </w:t>
      </w:r>
    </w:p>
    <w:p/>
    <w:sectPr>
      <w:footerReference r:id="rId3" w:type="default"/>
      <w:pgSz w:w="11906" w:h="16838"/>
      <w:pgMar w:top="1440" w:right="1466" w:bottom="1440" w:left="1440" w:header="851" w:footer="1417"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新报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2"/>
      <w:numFmt w:val="chineseCounting"/>
      <w:suff w:val="nothing"/>
      <w:lvlText w:val="（%1）"/>
      <w:lvlJc w:val="left"/>
      <w:rPr>
        <w:rFonts w:hint="eastAsia"/>
      </w:rPr>
    </w:lvl>
  </w:abstractNum>
  <w:abstractNum w:abstractNumId="1">
    <w:nsid w:val="714A3687"/>
    <w:multiLevelType w:val="singleLevel"/>
    <w:tmpl w:val="714A368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9F"/>
    <w:rsid w:val="00592E82"/>
    <w:rsid w:val="00891A9F"/>
    <w:rsid w:val="00DE3B34"/>
    <w:rsid w:val="00F744BB"/>
    <w:rsid w:val="602A7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9"/>
    <w:unhideWhenUsed/>
    <w:qFormat/>
    <w:uiPriority w:val="0"/>
    <w:pPr>
      <w:keepNext/>
      <w:keepLines/>
      <w:spacing w:before="260" w:after="260" w:line="413" w:lineRule="auto"/>
      <w:outlineLvl w:val="1"/>
    </w:pPr>
    <w:rPr>
      <w:rFonts w:ascii="Arial" w:hAnsi="Arial" w:eastAsia="黑体"/>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next w:val="4"/>
    <w:link w:val="10"/>
    <w:qFormat/>
    <w:uiPriority w:val="0"/>
    <w:pPr>
      <w:ind w:left="115"/>
    </w:pPr>
    <w:rPr>
      <w:rFonts w:ascii="方正仿宋_GBK" w:hAnsi="方正仿宋_GBK" w:eastAsia="方正仿宋_GBK" w:cs="方正仿宋_GBK"/>
      <w:sz w:val="30"/>
      <w:szCs w:val="30"/>
    </w:rPr>
  </w:style>
  <w:style w:type="paragraph" w:styleId="4">
    <w:name w:val="toc 5"/>
    <w:basedOn w:val="1"/>
    <w:next w:val="1"/>
    <w:qFormat/>
    <w:uiPriority w:val="0"/>
    <w:pPr>
      <w:ind w:left="1680" w:leftChars="800"/>
    </w:pPr>
  </w:style>
  <w:style w:type="paragraph" w:styleId="5">
    <w:name w:val="Balloon Text"/>
    <w:basedOn w:val="1"/>
    <w:link w:val="13"/>
    <w:semiHidden/>
    <w:unhideWhenUsed/>
    <w:qFormat/>
    <w:uiPriority w:val="99"/>
    <w:rPr>
      <w:sz w:val="18"/>
      <w:szCs w:val="18"/>
    </w:rPr>
  </w:style>
  <w:style w:type="paragraph" w:styleId="6">
    <w:name w:val="footer"/>
    <w:basedOn w:val="1"/>
    <w:link w:val="11"/>
    <w:semiHidden/>
    <w:qFormat/>
    <w:uiPriority w:val="99"/>
    <w:pPr>
      <w:tabs>
        <w:tab w:val="center" w:pos="4153"/>
        <w:tab w:val="right" w:pos="8306"/>
      </w:tabs>
      <w:snapToGrid w:val="0"/>
      <w:jc w:val="left"/>
    </w:pPr>
    <w:rPr>
      <w:sz w:val="18"/>
    </w:rPr>
  </w:style>
  <w:style w:type="character" w:customStyle="1" w:styleId="9">
    <w:name w:val="标题 2 Char"/>
    <w:basedOn w:val="8"/>
    <w:link w:val="2"/>
    <w:uiPriority w:val="0"/>
    <w:rPr>
      <w:rFonts w:ascii="Arial" w:hAnsi="Arial" w:eastAsia="黑体" w:cs="Times New Roman"/>
      <w:b/>
      <w:bCs/>
      <w:sz w:val="32"/>
      <w:szCs w:val="32"/>
    </w:rPr>
  </w:style>
  <w:style w:type="character" w:customStyle="1" w:styleId="10">
    <w:name w:val="正文文本 Char"/>
    <w:basedOn w:val="8"/>
    <w:link w:val="3"/>
    <w:qFormat/>
    <w:uiPriority w:val="0"/>
    <w:rPr>
      <w:rFonts w:ascii="方正仿宋_GBK" w:hAnsi="方正仿宋_GBK" w:eastAsia="方正仿宋_GBK" w:cs="方正仿宋_GBK"/>
      <w:sz w:val="30"/>
      <w:szCs w:val="30"/>
    </w:rPr>
  </w:style>
  <w:style w:type="character" w:customStyle="1" w:styleId="11">
    <w:name w:val="页脚 Char"/>
    <w:basedOn w:val="8"/>
    <w:link w:val="6"/>
    <w:semiHidden/>
    <w:qFormat/>
    <w:uiPriority w:val="99"/>
    <w:rPr>
      <w:rFonts w:ascii="Times New Roman" w:hAnsi="Times New Roman" w:eastAsia="宋体" w:cs="Times New Roman"/>
      <w:sz w:val="18"/>
      <w:szCs w:val="21"/>
    </w:rPr>
  </w:style>
  <w:style w:type="paragraph" w:customStyle="1" w:styleId="12">
    <w:name w:val="p0"/>
    <w:basedOn w:val="1"/>
    <w:qFormat/>
    <w:uiPriority w:val="0"/>
    <w:rPr>
      <w:kern w:val="0"/>
    </w:rPr>
  </w:style>
  <w:style w:type="character" w:customStyle="1" w:styleId="13">
    <w:name w:val="批注框文本 Char"/>
    <w:basedOn w:val="8"/>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937</Words>
  <Characters>5344</Characters>
  <Lines>44</Lines>
  <Paragraphs>12</Paragraphs>
  <TotalTime>20</TotalTime>
  <ScaleCrop>false</ScaleCrop>
  <LinksUpToDate>false</LinksUpToDate>
  <CharactersWithSpaces>6269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2023-08-31T06:50:00Z</dcterms:created>
  <dc:creator>Administrator</dc:creator>
  <cp:lastModifiedBy>万子榕</cp:lastModifiedBy>
  <dcterms:modified xsi:type="dcterms:W3CDTF">2023-08-31T08:47:05Z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C216EB34681D4FC08E44C4FB5C7DFD91</vt:lpwstr>
  </property>
</Properties>
</file>