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20" w:lineRule="exact"/>
        <w:ind w:left="626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双柏县市场监督管理局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年预算重点领域财政项目文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本公开</w:t>
      </w:r>
    </w:p>
    <w:p>
      <w:pPr>
        <w:widowControl/>
        <w:spacing w:line="52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（一）项目名称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1.执法办案经费；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2.市场监管业务综合经费。</w:t>
      </w:r>
    </w:p>
    <w:p>
      <w:pPr>
        <w:widowControl/>
        <w:spacing w:line="52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（二）立项依据</w:t>
      </w:r>
    </w:p>
    <w:p>
      <w:pPr>
        <w:widowControl/>
        <w:spacing w:line="520" w:lineRule="exact"/>
        <w:ind w:firstLine="640" w:firstLineChars="200"/>
        <w:jc w:val="left"/>
        <w:rPr>
          <w:rFonts w:hint="default" w:eastAsia="方正仿宋简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1.执法办案经费立项依据：《</w:t>
      </w:r>
      <w:r>
        <w:rPr>
          <w:rFonts w:hint="eastAsia" w:eastAsia="方正仿宋简体"/>
          <w:kern w:val="0"/>
          <w:sz w:val="32"/>
          <w:szCs w:val="32"/>
        </w:rPr>
        <w:t>双柏县人民政府关于印发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&lt;</w:t>
      </w:r>
      <w:r>
        <w:rPr>
          <w:rFonts w:hint="eastAsia" w:eastAsia="方正仿宋简体"/>
          <w:kern w:val="0"/>
          <w:sz w:val="32"/>
          <w:szCs w:val="32"/>
        </w:rPr>
        <w:t>双柏县行政事业单位非税收入资金统筹管理办法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&gt;</w:t>
      </w:r>
      <w:r>
        <w:rPr>
          <w:rFonts w:hint="eastAsia" w:eastAsia="方正仿宋简体"/>
          <w:kern w:val="0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》。</w:t>
      </w:r>
    </w:p>
    <w:p>
      <w:pPr>
        <w:pStyle w:val="2"/>
        <w:ind w:firstLine="640" w:firstLineChars="20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2.市场监管业务综合经费立项依据：《中华人民共和国食品安全法》、《中共中央 国务院关于深化改革加强食品安全工作的意见》、《中华人民共和国特种设备安全法》、《中华人民共和国消费者权益保护法》、《中华人民共和国药品管理法》等21项市场监管法律法规。</w:t>
      </w:r>
    </w:p>
    <w:p>
      <w:pPr>
        <w:widowControl/>
        <w:spacing w:line="52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（三）项目实施单位</w:t>
      </w:r>
    </w:p>
    <w:p>
      <w:pPr>
        <w:widowControl/>
        <w:spacing w:line="520" w:lineRule="exact"/>
        <w:ind w:firstLine="640" w:firstLineChars="2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双柏县市场监督管理局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（四）项目基本概况</w:t>
      </w:r>
    </w:p>
    <w:p>
      <w:pPr>
        <w:pStyle w:val="6"/>
        <w:widowControl/>
        <w:numPr>
          <w:ilvl w:val="0"/>
          <w:numId w:val="0"/>
        </w:numPr>
        <w:ind w:left="0" w:leftChars="0" w:firstLine="640" w:firstLineChars="2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通过项目支出，有效保障双柏县市场监督管理局正常</w:t>
      </w:r>
      <w:r>
        <w:rPr>
          <w:rFonts w:hint="eastAsia" w:eastAsia="方正仿宋简体"/>
          <w:kern w:val="0"/>
          <w:sz w:val="32"/>
          <w:szCs w:val="32"/>
        </w:rPr>
        <w:t>开展特种设备专项检查、安全生产大检查、计量器具的检定、“三证合一”、“先照后证”、登记注册全程电子化管理、</w:t>
      </w:r>
      <w:r>
        <w:rPr>
          <w:rFonts w:hint="eastAsia" w:eastAsia="方正仿宋简体"/>
          <w:kern w:val="0"/>
          <w:sz w:val="32"/>
          <w:szCs w:val="32"/>
          <w:lang w:eastAsia="zh-CN"/>
        </w:rPr>
        <w:t>市场主体培育发展</w:t>
      </w:r>
      <w:r>
        <w:rPr>
          <w:rFonts w:hint="eastAsia" w:eastAsia="方正仿宋简体"/>
          <w:kern w:val="0"/>
          <w:sz w:val="32"/>
          <w:szCs w:val="32"/>
        </w:rPr>
        <w:t>、企业信息公示年报公示抽查工作，</w:t>
      </w:r>
      <w:r>
        <w:rPr>
          <w:rFonts w:hint="eastAsia" w:eastAsia="方正仿宋简体"/>
          <w:kern w:val="0"/>
          <w:sz w:val="32"/>
          <w:szCs w:val="32"/>
          <w:lang w:eastAsia="zh-CN"/>
        </w:rPr>
        <w:t>以及</w:t>
      </w:r>
      <w:r>
        <w:rPr>
          <w:rFonts w:hint="eastAsia" w:eastAsia="方正仿宋简体"/>
          <w:kern w:val="0"/>
          <w:sz w:val="32"/>
          <w:szCs w:val="32"/>
        </w:rPr>
        <w:t>学校食堂专项整治、药械市场专项整治、保健食品化妆品专项整治、食品生产、流通等市场监督管理工作</w:t>
      </w:r>
      <w:r>
        <w:rPr>
          <w:rFonts w:hint="eastAsia" w:eastAsia="方正仿宋简体"/>
          <w:kern w:val="0"/>
          <w:sz w:val="32"/>
          <w:szCs w:val="32"/>
          <w:lang w:eastAsia="zh-CN"/>
        </w:rPr>
        <w:t>，促使双柏县行政许可、行政执法等综合市场监管工作任务如期、保质保理完成，保障全县人民群众身体健康和生命安全，有力促进全县社会稳定和经济发展。</w:t>
      </w:r>
    </w:p>
    <w:p>
      <w:pPr>
        <w:pStyle w:val="6"/>
        <w:widowControl/>
        <w:numPr>
          <w:ilvl w:val="0"/>
          <w:numId w:val="0"/>
        </w:numPr>
        <w:ind w:left="0" w:leftChars="0" w:firstLine="640" w:firstLineChars="200"/>
        <w:jc w:val="left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五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1.执法办案经费项目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查办各种涉及市场监管的违法违规案件数量大于90件；开展业务培训10次以上，通过培训市场监管执法人员和相关从业人员，使得其业务能力和认识水平进一步提升；结合部门职能，开展</w:t>
      </w:r>
      <w:r>
        <w:rPr>
          <w:rFonts w:hint="eastAsia" w:eastAsia="方正仿宋简体"/>
          <w:kern w:val="0"/>
          <w:sz w:val="32"/>
          <w:szCs w:val="32"/>
          <w:lang w:eastAsia="zh-CN"/>
        </w:rPr>
        <w:t>行</w:t>
      </w:r>
      <w:r>
        <w:rPr>
          <w:rFonts w:hint="eastAsia" w:eastAsia="方正仿宋简体"/>
          <w:kern w:val="0"/>
          <w:sz w:val="32"/>
          <w:szCs w:val="32"/>
        </w:rPr>
        <w:t>政许可、市场准入、行政执法、食品安全、特种设备安全等宣传20次以上，营造人人知道市场监管、人人支持市场监管、人人参与市场监管的社会舆论氛围；同时，因为办公楼年久失修楼顶有渗漏、水管老化等情况计划对办公楼修缮1次，以保障基本的办公条件。</w:t>
      </w:r>
      <w:r>
        <w:rPr>
          <w:rFonts w:hint="eastAsia" w:eastAsia="方正仿宋简体"/>
          <w:kern w:val="0"/>
          <w:sz w:val="32"/>
          <w:szCs w:val="32"/>
        </w:rPr>
        <w:tab/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通过执法办案项目的实施，保障基本的行政许可、行政执法办案经费支出，使得市场监管行政执法办案能力不断提高，行政执法办案水平不断提升，进一步提升可持续影响力。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通过持续不断地加强市场监管，做好行政许可，营造良好营商环境，打击各种市场中违法违规行为，维护公平市场秩序，使群众对市场监管的满意度大于85%。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val="en-US" w:eastAsia="zh-CN"/>
        </w:rPr>
        <w:t>2.</w:t>
      </w:r>
      <w:r>
        <w:rPr>
          <w:rFonts w:hint="eastAsia" w:eastAsia="方正仿宋简体"/>
          <w:kern w:val="0"/>
          <w:sz w:val="32"/>
          <w:szCs w:val="32"/>
        </w:rPr>
        <w:t>市场监管业务综合经费</w:t>
      </w:r>
      <w:r>
        <w:rPr>
          <w:rFonts w:hint="eastAsia" w:eastAsia="方正仿宋简体"/>
          <w:kern w:val="0"/>
          <w:sz w:val="32"/>
          <w:szCs w:val="32"/>
          <w:lang w:eastAsia="zh-CN"/>
        </w:rPr>
        <w:t>项目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  <w:lang w:val="en-US" w:eastAsia="zh-CN"/>
        </w:rPr>
        <w:t>2022年，组织</w:t>
      </w:r>
      <w:r>
        <w:rPr>
          <w:rFonts w:hint="eastAsia" w:eastAsia="方正仿宋简体"/>
          <w:kern w:val="0"/>
          <w:sz w:val="32"/>
          <w:szCs w:val="32"/>
        </w:rPr>
        <w:t>培训包括食品</w:t>
      </w:r>
      <w:r>
        <w:rPr>
          <w:rFonts w:hint="eastAsia" w:eastAsia="方正仿宋简体"/>
          <w:kern w:val="0"/>
          <w:sz w:val="32"/>
          <w:szCs w:val="32"/>
          <w:lang w:eastAsia="zh-CN"/>
        </w:rPr>
        <w:t>、</w:t>
      </w:r>
      <w:r>
        <w:rPr>
          <w:rFonts w:hint="eastAsia" w:eastAsia="方正仿宋简体"/>
          <w:kern w:val="0"/>
          <w:sz w:val="32"/>
          <w:szCs w:val="32"/>
        </w:rPr>
        <w:t>药品</w:t>
      </w:r>
      <w:r>
        <w:rPr>
          <w:rFonts w:hint="eastAsia" w:eastAsia="方正仿宋简体"/>
          <w:kern w:val="0"/>
          <w:sz w:val="32"/>
          <w:szCs w:val="32"/>
          <w:lang w:eastAsia="zh-CN"/>
        </w:rPr>
        <w:t>、</w:t>
      </w:r>
      <w:r>
        <w:rPr>
          <w:rFonts w:hint="eastAsia" w:eastAsia="方正仿宋简体"/>
          <w:kern w:val="0"/>
          <w:sz w:val="32"/>
          <w:szCs w:val="32"/>
        </w:rPr>
        <w:t>化妆品</w:t>
      </w:r>
      <w:r>
        <w:rPr>
          <w:rFonts w:hint="eastAsia" w:eastAsia="方正仿宋简体"/>
          <w:kern w:val="0"/>
          <w:sz w:val="32"/>
          <w:szCs w:val="32"/>
          <w:lang w:eastAsia="zh-CN"/>
        </w:rPr>
        <w:t>、</w:t>
      </w:r>
      <w:r>
        <w:rPr>
          <w:rFonts w:hint="eastAsia" w:eastAsia="方正仿宋简体"/>
          <w:kern w:val="0"/>
          <w:sz w:val="32"/>
          <w:szCs w:val="32"/>
        </w:rPr>
        <w:t>特种设备</w:t>
      </w:r>
      <w:r>
        <w:rPr>
          <w:rFonts w:hint="eastAsia" w:eastAsia="方正仿宋简体"/>
          <w:kern w:val="0"/>
          <w:sz w:val="32"/>
          <w:szCs w:val="32"/>
          <w:lang w:eastAsia="zh-CN"/>
        </w:rPr>
        <w:t>等</w:t>
      </w:r>
      <w:r>
        <w:rPr>
          <w:rFonts w:hint="eastAsia" w:eastAsia="方正仿宋简体"/>
          <w:kern w:val="0"/>
          <w:sz w:val="32"/>
          <w:szCs w:val="32"/>
        </w:rPr>
        <w:t>从业人员1000人次以上；完成产品检验300批次以上，</w:t>
      </w:r>
      <w:r>
        <w:rPr>
          <w:rFonts w:hint="eastAsia" w:eastAsia="方正仿宋简体"/>
          <w:kern w:val="0"/>
          <w:sz w:val="32"/>
          <w:szCs w:val="32"/>
          <w:lang w:eastAsia="zh-CN"/>
        </w:rPr>
        <w:t>优化营商环境，</w:t>
      </w:r>
      <w:r>
        <w:rPr>
          <w:rFonts w:hint="eastAsia" w:eastAsia="方正仿宋简体"/>
          <w:kern w:val="0"/>
          <w:sz w:val="32"/>
          <w:szCs w:val="32"/>
        </w:rPr>
        <w:t>产品抽检品种包括食品、药品、化妆品和工业产品等，重点突出对食品的抽检；行政许可办结率100%，全面完成</w:t>
      </w:r>
      <w:r>
        <w:rPr>
          <w:rFonts w:hint="eastAsia" w:eastAsia="方正仿宋简体"/>
          <w:kern w:val="0"/>
          <w:sz w:val="32"/>
          <w:szCs w:val="32"/>
          <w:lang w:eastAsia="zh-CN"/>
        </w:rPr>
        <w:t>县委、县政府</w:t>
      </w:r>
      <w:r>
        <w:rPr>
          <w:rFonts w:hint="eastAsia" w:eastAsia="方正仿宋简体"/>
          <w:kern w:val="0"/>
          <w:sz w:val="32"/>
          <w:szCs w:val="32"/>
        </w:rPr>
        <w:t>下达市场主</w:t>
      </w:r>
      <w:r>
        <w:rPr>
          <w:rFonts w:hint="eastAsia" w:eastAsia="方正仿宋简体"/>
          <w:kern w:val="0"/>
          <w:sz w:val="32"/>
          <w:szCs w:val="32"/>
          <w:lang w:eastAsia="zh-CN"/>
        </w:rPr>
        <w:t>体培育、</w:t>
      </w:r>
      <w:r>
        <w:rPr>
          <w:rFonts w:hint="eastAsia" w:eastAsia="方正仿宋简体"/>
          <w:kern w:val="0"/>
          <w:sz w:val="32"/>
          <w:szCs w:val="32"/>
        </w:rPr>
        <w:t>发展任务。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通过开展市场监管相关工作促使营商环境不断</w:t>
      </w:r>
      <w:r>
        <w:rPr>
          <w:rFonts w:hint="eastAsia" w:eastAsia="方正仿宋简体"/>
          <w:kern w:val="0"/>
          <w:sz w:val="32"/>
          <w:szCs w:val="32"/>
          <w:lang w:eastAsia="zh-CN"/>
        </w:rPr>
        <w:t>优化</w:t>
      </w:r>
      <w:r>
        <w:rPr>
          <w:rFonts w:hint="eastAsia" w:eastAsia="方正仿宋简体"/>
          <w:kern w:val="0"/>
          <w:sz w:val="32"/>
          <w:szCs w:val="32"/>
        </w:rPr>
        <w:t>，商户对营商环境的满意度进一步提升，</w:t>
      </w:r>
      <w:r>
        <w:rPr>
          <w:rFonts w:hint="eastAsia" w:eastAsia="方正仿宋简体"/>
          <w:kern w:val="0"/>
          <w:sz w:val="32"/>
          <w:szCs w:val="32"/>
          <w:lang w:eastAsia="zh-CN"/>
        </w:rPr>
        <w:t>食品、药品、特种设备安全满意度不断提高，</w:t>
      </w:r>
      <w:r>
        <w:rPr>
          <w:rFonts w:hint="eastAsia" w:eastAsia="方正仿宋简体"/>
          <w:kern w:val="0"/>
          <w:sz w:val="32"/>
          <w:szCs w:val="32"/>
        </w:rPr>
        <w:t>社会效益进一步凸显。相关服务对象满意度度不低于80%</w:t>
      </w:r>
      <w:r>
        <w:rPr>
          <w:rFonts w:hint="eastAsia" w:eastAsia="方正仿宋简体"/>
          <w:kern w:val="0"/>
          <w:sz w:val="32"/>
          <w:szCs w:val="32"/>
        </w:rPr>
        <w:tab/>
      </w:r>
      <w:r>
        <w:rPr>
          <w:rFonts w:hint="eastAsia" w:eastAsia="方正仿宋简体"/>
          <w:kern w:val="0"/>
          <w:sz w:val="32"/>
          <w:szCs w:val="32"/>
        </w:rPr>
        <w:t>，食品药品监管等市场监管满意度不低于85%。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  <w:lang w:eastAsia="zh-CN"/>
        </w:rPr>
        <w:t>（六）</w:t>
      </w: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资金安排情况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1.执法办案经费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350000.00元</w:t>
      </w:r>
      <w:r>
        <w:rPr>
          <w:rFonts w:hint="eastAsia" w:eastAsia="方正仿宋简体"/>
          <w:kern w:val="0"/>
          <w:sz w:val="32"/>
          <w:szCs w:val="32"/>
        </w:rPr>
        <w:t>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方正仿宋简体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kern w:val="0"/>
          <w:sz w:val="32"/>
          <w:szCs w:val="32"/>
        </w:rPr>
        <w:t>2.市场监管业务综合经费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200000.00元。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方正仿宋简体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kern w:val="0"/>
          <w:sz w:val="32"/>
          <w:szCs w:val="32"/>
          <w:lang w:val="en-US" w:eastAsia="zh-CN"/>
        </w:rPr>
        <w:t>共计550000.00元。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  <w:lang w:eastAsia="zh-CN"/>
        </w:rPr>
        <w:t>（七）</w:t>
      </w: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1.2022年1月，由双柏县市场监督管理局各股室、乡镇所结合职能职责分别制作的业务工作方案；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2.2022年2-9月，由县市场监督管理局各股室、乡镇所具体实施工作方案，人事财务股负责资金的收付，中期项目绩效自查；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3.2022年10月，组织人员开展项目自查评价，查缺补漏，对不达预定目标的工作加大工作力度；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4.2022年11月底前，组织开展项目资金执行的专项评价；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5.2022年12月，对项目工作全面自查，开展绩效自评，总结经验，结果运用。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（八）项目实施成效</w:t>
      </w:r>
      <w:r>
        <w:rPr>
          <w:rFonts w:hint="eastAsia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聚焦群众关切，坚持问题导向，紧盯民生领域、重点区域、关键部位，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减少行政审批事项，大幅压减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或简化行政许可审批步骤</w:t>
      </w:r>
      <w:r>
        <w:rPr>
          <w:rFonts w:hint="eastAsia" w:ascii="仿宋_GB2312" w:hAnsi="仿宋_GB2312" w:eastAsia="仿宋_GB2312" w:cs="仿宋_GB2312"/>
          <w:sz w:val="32"/>
          <w:szCs w:val="32"/>
        </w:rPr>
        <w:t>，进一步放宽知识产权服务业准入，促进优化营商环境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查处生产、流通领域的不正当竞争、商业贿赂、走私贩私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违反标准化、计量、质量、特种设备、认证认可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违反食品安全及药品、医疗器械管理法律法规的行为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把执法办案经费项目支出和市场监管综合业务项目支出列入2022年部门预算，用非税收入成本补偿行政许可、行政执法办案经费，有力保障市场监管行政许可、执法办案、基层能力提升等方面工作。确保不发生重大特种设备、食品、药品等方面安全事故或影响恶劣的安全事件，保障全县社会稳定和经济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方正仿宋简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11656818"/>
    <w:rsid w:val="22F1429A"/>
    <w:rsid w:val="2A137A4C"/>
    <w:rsid w:val="2B5B345E"/>
    <w:rsid w:val="589E3F4D"/>
    <w:rsid w:val="6BC5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0"/>
  </w:style>
  <w:style w:type="paragraph" w:styleId="3">
    <w:name w:val="toc 5"/>
    <w:basedOn w:val="1"/>
    <w:next w:val="1"/>
    <w:qFormat/>
    <w:uiPriority w:val="0"/>
    <w:pPr>
      <w:ind w:left="1680"/>
    </w:pPr>
    <w:rPr>
      <w:rFonts w:ascii="Calibri" w:hAnsi="Calibri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1</TotalTime>
  <ScaleCrop>false</ScaleCrop>
  <LinksUpToDate>false</LinksUpToDate>
  <CharactersWithSpaces>116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李红星</cp:lastModifiedBy>
  <dcterms:modified xsi:type="dcterms:W3CDTF">2024-01-02T02:58:55Z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07B9D2832A5E4265BECA242B5A33EEB5</vt:lpwstr>
  </property>
</Properties>
</file>