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窗体顶端</w:t>
      </w:r>
    </w:p>
    <w:p>
      <w:pPr>
        <w:pStyle w:val="2"/>
        <w:widowControl/>
        <w:spacing w:line="560" w:lineRule="exact"/>
        <w:jc w:val="center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pStyle w:val="2"/>
        <w:widowControl/>
        <w:spacing w:line="560" w:lineRule="exact"/>
        <w:jc w:val="center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双柏县县本级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年“三公”经费决算及增减情况说明</w:t>
      </w:r>
    </w:p>
    <w:p>
      <w:pPr>
        <w:widowControl/>
        <w:wordWrap w:val="0"/>
        <w:spacing w:line="590" w:lineRule="atLeast"/>
        <w:ind w:firstLine="600"/>
        <w:jc w:val="left"/>
        <w:rPr>
          <w:rFonts w:hint="eastAsia" w:ascii="方正仿宋简体" w:hAnsi="方正仿宋简体" w:eastAsia="方正仿宋简体" w:cs="方正仿宋简体"/>
          <w:color w:val="666666"/>
          <w:kern w:val="0"/>
          <w:sz w:val="32"/>
          <w:szCs w:val="32"/>
          <w:lang w:bidi="ar"/>
        </w:rPr>
      </w:pPr>
    </w:p>
    <w:p>
      <w:pPr>
        <w:widowControl/>
        <w:wordWrap w:val="0"/>
        <w:spacing w:line="590" w:lineRule="atLeast"/>
        <w:ind w:firstLine="6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666666"/>
          <w:kern w:val="0"/>
          <w:sz w:val="32"/>
          <w:szCs w:val="32"/>
          <w:lang w:bidi="ar"/>
        </w:rPr>
        <w:t>根据党中央、国务院关于推进政府预算信息公开的决策部署，双柏县对县本级“三公”经费决算数进行统计汇总。现将县本级（包括县本级行政单位、事业单位以及其他使用一般公共预算财政拨款安排“三公”经费的预算单位和“乡财县管”的乡镇）202</w:t>
      </w:r>
      <w:r>
        <w:rPr>
          <w:rFonts w:hint="eastAsia" w:ascii="方正仿宋简体" w:hAnsi="方正仿宋简体" w:eastAsia="方正仿宋简体" w:cs="方正仿宋简体"/>
          <w:color w:val="666666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方正仿宋简体" w:hAnsi="方正仿宋简体" w:eastAsia="方正仿宋简体" w:cs="方正仿宋简体"/>
          <w:color w:val="666666"/>
          <w:kern w:val="0"/>
          <w:sz w:val="32"/>
          <w:szCs w:val="32"/>
          <w:lang w:bidi="ar"/>
        </w:rPr>
        <w:t>年度“三公”经费决算情况公开如下：</w:t>
      </w:r>
    </w:p>
    <w:p>
      <w:pPr>
        <w:widowControl/>
        <w:wordWrap w:val="0"/>
        <w:spacing w:line="590" w:lineRule="atLeast"/>
        <w:ind w:left="624"/>
        <w:jc w:val="left"/>
        <w:rPr>
          <w:rFonts w:hint="eastAsia" w:ascii="方正仿宋简体" w:hAnsi="方正仿宋简体" w:eastAsia="方正仿宋简体" w:cs="方正仿宋简体"/>
          <w:b/>
          <w:bCs/>
          <w:color w:val="666666"/>
          <w:spacing w:val="6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666666"/>
          <w:spacing w:val="6"/>
          <w:kern w:val="0"/>
          <w:sz w:val="32"/>
          <w:szCs w:val="32"/>
          <w:lang w:bidi="ar"/>
        </w:rPr>
        <w:t>一、</w:t>
      </w:r>
      <w:r>
        <w:rPr>
          <w:rFonts w:hint="eastAsia" w:ascii="方正仿宋简体" w:hAnsi="方正仿宋简体" w:eastAsia="方正仿宋简体" w:cs="方正仿宋简体"/>
          <w:b/>
          <w:bCs/>
          <w:color w:val="666666"/>
          <w:spacing w:val="6"/>
          <w:kern w:val="0"/>
          <w:sz w:val="32"/>
          <w:szCs w:val="32"/>
          <w:lang w:eastAsia="zh-CN" w:bidi="ar"/>
        </w:rPr>
        <w:t>202</w:t>
      </w:r>
      <w:r>
        <w:rPr>
          <w:rFonts w:hint="eastAsia" w:ascii="方正仿宋简体" w:hAnsi="方正仿宋简体" w:eastAsia="方正仿宋简体" w:cs="方正仿宋简体"/>
          <w:b/>
          <w:bCs/>
          <w:color w:val="666666"/>
          <w:spacing w:val="6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color w:val="666666"/>
          <w:spacing w:val="6"/>
          <w:kern w:val="0"/>
          <w:sz w:val="32"/>
          <w:szCs w:val="32"/>
          <w:lang w:bidi="ar"/>
        </w:rPr>
        <w:t>年度“三公”经费总体支出情况</w:t>
      </w:r>
    </w:p>
    <w:p>
      <w:pPr>
        <w:widowControl/>
        <w:wordWrap w:val="0"/>
        <w:spacing w:line="590" w:lineRule="atLeast"/>
        <w:ind w:left="4" w:firstLine="657" w:firstLineChars="198"/>
        <w:jc w:val="left"/>
        <w:rPr>
          <w:rFonts w:hint="eastAsia" w:ascii="方正仿宋简体" w:hAnsi="方正仿宋简体" w:eastAsia="方正仿宋简体" w:cs="方正仿宋简体"/>
          <w:color w:val="0000FF"/>
          <w:spacing w:val="6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eastAsia="zh-CN" w:bidi="ar"/>
        </w:rPr>
        <w:t>202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bidi="ar"/>
        </w:rPr>
        <w:t>年度，“三公”经费预算数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eastAsia="zh-CN" w:bidi="ar"/>
        </w:rPr>
        <w:t>为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val="en-US" w:eastAsia="zh-CN" w:bidi="ar"/>
        </w:rPr>
        <w:t>1154.38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bidi="ar"/>
        </w:rPr>
        <w:t>万元，比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bidi="ar"/>
        </w:rPr>
        <w:t>20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val="en-US" w:eastAsia="zh-CN" w:bidi="ar"/>
        </w:rPr>
        <w:t>21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bidi="ar"/>
        </w:rPr>
        <w:t>年预算数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val="en-US" w:eastAsia="zh-CN" w:bidi="ar"/>
        </w:rPr>
        <w:t>1323.56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bidi="ar"/>
        </w:rPr>
        <w:t>万元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val="en-US" w:eastAsia="zh-CN" w:bidi="ar"/>
        </w:rPr>
        <w:t>减少169.18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bidi="ar"/>
        </w:rPr>
        <w:t>万元，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val="en-US" w:eastAsia="zh-CN" w:bidi="ar"/>
        </w:rPr>
        <w:t>减少12.78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bidi="ar"/>
        </w:rPr>
        <w:t>%，县级一般公共预算财政拨款“三公”经费支出决算汇总数为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val="en-US" w:eastAsia="zh-CN" w:bidi="ar"/>
        </w:rPr>
        <w:t>991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bidi="ar"/>
        </w:rPr>
        <w:t>.37万元，较上年1081.37万元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eastAsia="zh-CN" w:bidi="ar"/>
        </w:rPr>
        <w:t>减少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val="en-US" w:eastAsia="zh-CN" w:bidi="ar"/>
        </w:rPr>
        <w:t>90.00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bidi="ar"/>
        </w:rPr>
        <w:t>万元，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eastAsia="zh-CN" w:bidi="ar"/>
        </w:rPr>
        <w:t>下降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val="en-US" w:eastAsia="zh-CN" w:bidi="ar"/>
        </w:rPr>
        <w:t>8.32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bidi="ar"/>
        </w:rPr>
        <w:t>%。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val="en-US" w:eastAsia="zh-CN" w:bidi="ar"/>
        </w:rPr>
        <w:t>“三公”经费决算数为预算的85.87%。</w:t>
      </w:r>
    </w:p>
    <w:p>
      <w:pPr>
        <w:widowControl/>
        <w:wordWrap w:val="0"/>
        <w:spacing w:line="590" w:lineRule="atLeast"/>
        <w:ind w:firstLine="333" w:firstLineChars="100"/>
        <w:jc w:val="left"/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666666"/>
          <w:spacing w:val="6"/>
          <w:kern w:val="0"/>
          <w:sz w:val="32"/>
          <w:szCs w:val="32"/>
          <w:lang w:bidi="ar"/>
        </w:rPr>
        <w:t>“三公”经费</w:t>
      </w:r>
      <w:r>
        <w:rPr>
          <w:rFonts w:hint="eastAsia" w:ascii="方正仿宋简体" w:hAnsi="方正仿宋简体" w:eastAsia="方正仿宋简体" w:cs="方正仿宋简体"/>
          <w:b/>
          <w:bCs/>
          <w:color w:val="666666"/>
          <w:spacing w:val="6"/>
          <w:kern w:val="0"/>
          <w:sz w:val="32"/>
          <w:szCs w:val="32"/>
          <w:lang w:eastAsia="zh-CN" w:bidi="ar"/>
        </w:rPr>
        <w:t>决算</w:t>
      </w:r>
      <w:r>
        <w:rPr>
          <w:rFonts w:hint="eastAsia" w:ascii="方正仿宋简体" w:hAnsi="方正仿宋简体" w:eastAsia="方正仿宋简体" w:cs="方正仿宋简体"/>
          <w:b/>
          <w:bCs/>
          <w:color w:val="666666"/>
          <w:spacing w:val="6"/>
          <w:kern w:val="0"/>
          <w:sz w:val="32"/>
          <w:szCs w:val="32"/>
          <w:lang w:bidi="ar"/>
        </w:rPr>
        <w:t>总体</w:t>
      </w:r>
      <w:r>
        <w:rPr>
          <w:rFonts w:hint="eastAsia" w:ascii="方正仿宋简体" w:hAnsi="方正仿宋简体" w:eastAsia="方正仿宋简体" w:cs="方正仿宋简体"/>
          <w:b/>
          <w:bCs/>
          <w:color w:val="666666"/>
          <w:spacing w:val="6"/>
          <w:kern w:val="0"/>
          <w:sz w:val="32"/>
          <w:szCs w:val="32"/>
          <w:lang w:eastAsia="zh-CN" w:bidi="ar"/>
        </w:rPr>
        <w:t>减少</w:t>
      </w:r>
      <w:r>
        <w:rPr>
          <w:rFonts w:hint="eastAsia" w:ascii="方正仿宋简体" w:hAnsi="方正仿宋简体" w:eastAsia="方正仿宋简体" w:cs="方正仿宋简体"/>
          <w:b/>
          <w:bCs/>
          <w:color w:val="666666"/>
          <w:spacing w:val="6"/>
          <w:kern w:val="0"/>
          <w:sz w:val="32"/>
          <w:szCs w:val="32"/>
          <w:lang w:bidi="ar"/>
        </w:rPr>
        <w:t>的原因：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bidi="ar"/>
        </w:rPr>
        <w:t>一是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val="en-US" w:eastAsia="zh-CN" w:bidi="ar"/>
        </w:rPr>
        <w:t>2022年严格执行厉行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val="en-US" w:eastAsia="zh-CN" w:bidi="ar"/>
        </w:rPr>
        <w:t>节约规定，外地州来我县考察次数和调研人员也随之减少，故公务接待费大幅减少；二是2022年较上年下乡次数减少，公务用车运行维护费相应减少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bidi="ar"/>
        </w:rPr>
        <w:t>。</w:t>
      </w:r>
    </w:p>
    <w:p>
      <w:pPr>
        <w:widowControl/>
        <w:wordWrap w:val="0"/>
        <w:spacing w:line="590" w:lineRule="atLeast"/>
        <w:ind w:firstLine="624"/>
        <w:jc w:val="left"/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666666"/>
          <w:spacing w:val="6"/>
          <w:kern w:val="0"/>
          <w:sz w:val="32"/>
          <w:szCs w:val="32"/>
          <w:lang w:bidi="ar"/>
        </w:rPr>
        <w:t>二、分项构成情况：</w:t>
      </w:r>
    </w:p>
    <w:p>
      <w:pPr>
        <w:widowControl/>
        <w:wordWrap w:val="0"/>
        <w:spacing w:line="590" w:lineRule="atLeast"/>
        <w:ind w:firstLine="680" w:firstLineChars="205"/>
        <w:jc w:val="left"/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bidi="ar"/>
        </w:rPr>
        <w:t>1.因公出国（境）费支出0万元，情况与上年一致。全年未安排因公出国（境）团组个数及人次，与上年情况一致。</w:t>
      </w:r>
    </w:p>
    <w:p>
      <w:pPr>
        <w:widowControl/>
        <w:wordWrap w:val="0"/>
        <w:spacing w:line="590" w:lineRule="atLeast"/>
        <w:ind w:firstLine="624"/>
        <w:jc w:val="left"/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bidi="ar"/>
        </w:rPr>
        <w:t>2.公务接待费支出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val="en-US" w:eastAsia="zh-CN" w:bidi="ar"/>
        </w:rPr>
        <w:t>196.27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bidi="ar"/>
        </w:rPr>
        <w:t>万元，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eastAsia="zh-CN" w:bidi="ar"/>
        </w:rPr>
        <w:t>完成年初预算数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val="en-US" w:eastAsia="zh-CN" w:bidi="ar"/>
        </w:rPr>
        <w:t>405.93万元的48.35%，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bidi="ar"/>
        </w:rPr>
        <w:t>较上年313.07万元减少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val="en-US" w:eastAsia="zh-CN" w:bidi="ar"/>
        </w:rPr>
        <w:t>116.80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bidi="ar"/>
        </w:rPr>
        <w:t>万元，下降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val="en-US" w:eastAsia="zh-CN" w:bidi="ar"/>
        </w:rPr>
        <w:t>37.31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bidi="ar"/>
        </w:rPr>
        <w:t>%。全年国内公务接待批次为3,416次（其中：外事接待0批次），接待29,724人次（其中：外事接待0人次）。</w:t>
      </w:r>
      <w:r>
        <w:rPr>
          <w:rFonts w:hint="eastAsia" w:ascii="方正仿宋简体" w:hAnsi="方正仿宋简体" w:eastAsia="方正仿宋简体" w:cs="方正仿宋简体"/>
          <w:b/>
          <w:bCs/>
          <w:color w:val="666666"/>
          <w:spacing w:val="6"/>
          <w:kern w:val="0"/>
          <w:sz w:val="32"/>
          <w:szCs w:val="32"/>
          <w:lang w:bidi="ar"/>
        </w:rPr>
        <w:t>公务接待费支出减少原</w:t>
      </w:r>
      <w:r>
        <w:rPr>
          <w:rFonts w:hint="eastAsia" w:ascii="方正仿宋简体" w:hAnsi="方正仿宋简体" w:eastAsia="方正仿宋简体" w:cs="方正仿宋简体"/>
          <w:b/>
          <w:bCs/>
          <w:color w:val="666666"/>
          <w:spacing w:val="6"/>
          <w:kern w:val="0"/>
          <w:sz w:val="32"/>
          <w:szCs w:val="32"/>
          <w:lang w:eastAsia="zh-CN" w:bidi="ar"/>
        </w:rPr>
        <w:t>因</w:t>
      </w:r>
      <w:r>
        <w:rPr>
          <w:rFonts w:hint="eastAsia" w:ascii="方正仿宋简体" w:hAnsi="方正仿宋简体" w:eastAsia="方正仿宋简体" w:cs="方正仿宋简体"/>
          <w:b/>
          <w:bCs/>
          <w:color w:val="666666"/>
          <w:spacing w:val="6"/>
          <w:kern w:val="0"/>
          <w:sz w:val="32"/>
          <w:szCs w:val="32"/>
          <w:lang w:bidi="ar"/>
        </w:rPr>
        <w:t>：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bidi="ar"/>
        </w:rPr>
        <w:t>一是部门公用经费包干有限，为保证办公经费、扶贫工作经费、差旅费等，部门进一步压缩“三公”经费支出；二是县委加大巡视巡察力度，审计、财政部门加强审计财政监督，部门节支意识进一步增强。</w:t>
      </w:r>
    </w:p>
    <w:p>
      <w:pPr>
        <w:widowControl/>
        <w:wordWrap w:val="0"/>
        <w:spacing w:line="590" w:lineRule="atLeast"/>
        <w:ind w:firstLine="664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bidi="ar"/>
        </w:rPr>
        <w:t>3.公务用车购置及运行维护费为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val="en-US" w:eastAsia="zh-CN" w:bidi="ar"/>
        </w:rPr>
        <w:t>795.10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bidi="ar"/>
        </w:rPr>
        <w:t>万元，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eastAsia="zh-CN" w:bidi="ar"/>
        </w:rPr>
        <w:t>完成年初预算数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val="en-US" w:eastAsia="zh-CN" w:bidi="ar"/>
        </w:rPr>
        <w:t>748.45万元的106.23%，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bidi="ar"/>
        </w:rPr>
        <w:t>较上年768.30万元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eastAsia="zh-CN" w:bidi="ar"/>
        </w:rPr>
        <w:t>增加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val="en-US" w:eastAsia="zh-CN" w:bidi="ar"/>
        </w:rPr>
        <w:t>26.80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bidi="ar"/>
        </w:rPr>
        <w:t>万元，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eastAsia="zh-CN" w:bidi="ar"/>
        </w:rPr>
        <w:t>上升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val="en-US" w:eastAsia="zh-CN" w:bidi="ar"/>
        </w:rPr>
        <w:t>3.49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bidi="ar"/>
        </w:rPr>
        <w:t>%，其中，公务用车购置费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val="en-US" w:eastAsia="zh-CN" w:bidi="ar"/>
        </w:rPr>
        <w:t>109.14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bidi="ar"/>
        </w:rPr>
        <w:t>万元（购置公务用车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bidi="ar"/>
        </w:rPr>
        <w:t>辆），较上年83.20万元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eastAsia="zh-CN" w:bidi="ar"/>
        </w:rPr>
        <w:t>增加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val="en-US" w:eastAsia="zh-CN" w:bidi="ar"/>
        </w:rPr>
        <w:t>25.95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bidi="ar"/>
        </w:rPr>
        <w:t>万元，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eastAsia="zh-CN" w:bidi="ar"/>
        </w:rPr>
        <w:t>上升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val="en-US" w:eastAsia="zh-CN" w:bidi="ar"/>
        </w:rPr>
        <w:t>31.19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bidi="ar"/>
        </w:rPr>
        <w:t>%；公务用车运行维护费685.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val="en-US" w:eastAsia="zh-CN" w:bidi="ar"/>
        </w:rPr>
        <w:t>95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bidi="ar"/>
        </w:rPr>
        <w:t>万元，较上年685.10万元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eastAsia="zh-CN" w:bidi="ar"/>
        </w:rPr>
        <w:t>增加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val="en-US" w:eastAsia="zh-CN" w:bidi="ar"/>
        </w:rPr>
        <w:t>0.85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bidi="ar"/>
        </w:rPr>
        <w:t>万元，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eastAsia="zh-CN" w:bidi="ar"/>
        </w:rPr>
        <w:t>上升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val="en-US" w:eastAsia="zh-CN" w:bidi="ar"/>
        </w:rPr>
        <w:t>0.12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bidi="ar"/>
        </w:rPr>
        <w:t>%。</w:t>
      </w:r>
      <w:r>
        <w:rPr>
          <w:rFonts w:hint="eastAsia" w:ascii="方正仿宋简体" w:hAnsi="方正仿宋简体" w:eastAsia="方正仿宋简体" w:cs="方正仿宋简体"/>
          <w:b/>
          <w:bCs/>
          <w:color w:val="666666"/>
          <w:spacing w:val="6"/>
          <w:kern w:val="0"/>
          <w:sz w:val="32"/>
          <w:szCs w:val="32"/>
          <w:lang w:eastAsia="zh-CN" w:bidi="ar"/>
        </w:rPr>
        <w:t>增加</w:t>
      </w:r>
      <w:r>
        <w:rPr>
          <w:rFonts w:hint="eastAsia" w:ascii="方正仿宋简体" w:hAnsi="方正仿宋简体" w:eastAsia="方正仿宋简体" w:cs="方正仿宋简体"/>
          <w:b/>
          <w:bCs/>
          <w:color w:val="666666"/>
          <w:spacing w:val="6"/>
          <w:kern w:val="0"/>
          <w:sz w:val="32"/>
          <w:szCs w:val="32"/>
          <w:lang w:bidi="ar"/>
        </w:rPr>
        <w:t>原因：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eastAsia="zh-CN" w:bidi="ar"/>
        </w:rPr>
        <w:t>公务用车购置数量增加，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val="en-US" w:eastAsia="zh-CN" w:bidi="ar"/>
        </w:rPr>
        <w:t>2021年购置公务用车4辆，2022年购置公务用车6辆（双柏县人民政府办公室、双柏县公安局、双柏县疾病预防控制中心、中国共产党双柏县纪律检查委员会、中国共产党双柏县委员会办公室、云南省双柏县公安局交通警察大队6家单位按规定购置公务用车）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bidi="ar"/>
        </w:rPr>
        <w:t>。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eastAsia="zh-CN" w:bidi="ar"/>
        </w:rPr>
        <w:t>202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bidi="ar"/>
        </w:rPr>
        <w:t>年年末公务用车保有量为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val="en-US" w:eastAsia="zh-CN" w:bidi="ar"/>
        </w:rPr>
        <w:t>236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bidi="ar"/>
        </w:rPr>
        <w:t>辆。</w:t>
      </w:r>
    </w:p>
    <w:p>
      <w:pPr>
        <w:widowControl/>
        <w:wordWrap w:val="0"/>
        <w:spacing w:line="590" w:lineRule="atLeast"/>
        <w:ind w:firstLine="6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666666"/>
          <w:kern w:val="0"/>
          <w:sz w:val="32"/>
          <w:szCs w:val="32"/>
          <w:lang w:bidi="ar"/>
        </w:rPr>
        <w:t>按照中央八项规定精神和《党政机关厉行节约反对浪费条例》等有关文件规定以及过“紧日子”的要求，双柏县财政局进一步加强“三公”经费管理，强化</w:t>
      </w:r>
      <w:r>
        <w:rPr>
          <w:rFonts w:hint="eastAsia" w:ascii="方正仿宋简体" w:hAnsi="方正仿宋简体" w:eastAsia="方正仿宋简体" w:cs="方正仿宋简体"/>
          <w:color w:val="666666"/>
          <w:spacing w:val="6"/>
          <w:kern w:val="0"/>
          <w:sz w:val="32"/>
          <w:szCs w:val="32"/>
          <w:lang w:bidi="ar"/>
        </w:rPr>
        <w:t>预算控制、预算执行约束及动态监控，</w:t>
      </w:r>
      <w:r>
        <w:rPr>
          <w:rFonts w:hint="eastAsia" w:ascii="方正仿宋简体" w:hAnsi="方正仿宋简体" w:eastAsia="方正仿宋简体" w:cs="方正仿宋简体"/>
          <w:color w:val="666666"/>
          <w:kern w:val="0"/>
          <w:sz w:val="32"/>
          <w:szCs w:val="32"/>
          <w:lang w:bidi="ar"/>
        </w:rPr>
        <w:t>县本级“三公”经费决算汇总数和分项数额</w:t>
      </w:r>
      <w:r>
        <w:rPr>
          <w:rFonts w:hint="eastAsia" w:ascii="方正仿宋简体" w:hAnsi="方正仿宋简体" w:eastAsia="方正仿宋简体" w:cs="方正仿宋简体"/>
          <w:color w:val="666666"/>
          <w:kern w:val="0"/>
          <w:sz w:val="32"/>
          <w:szCs w:val="32"/>
          <w:lang w:eastAsia="zh-CN" w:bidi="ar"/>
        </w:rPr>
        <w:t>大部分</w:t>
      </w:r>
      <w:r>
        <w:rPr>
          <w:rFonts w:hint="eastAsia" w:ascii="方正仿宋简体" w:hAnsi="方正仿宋简体" w:eastAsia="方正仿宋简体" w:cs="方正仿宋简体"/>
          <w:color w:val="666666"/>
          <w:kern w:val="0"/>
          <w:sz w:val="32"/>
          <w:szCs w:val="32"/>
          <w:lang w:bidi="ar"/>
        </w:rPr>
        <w:t>较上年有所下降，达到了中央“只减不增”的要求。</w:t>
      </w:r>
    </w:p>
    <w:p>
      <w:pPr>
        <w:widowControl/>
        <w:wordWrap w:val="0"/>
        <w:spacing w:line="600" w:lineRule="atLeast"/>
        <w:ind w:firstLine="320" w:firstLineChars="100"/>
        <w:jc w:val="left"/>
        <w:rPr>
          <w:rFonts w:hint="eastAsia" w:ascii="方正仿宋简体" w:hAnsi="方正仿宋简体" w:eastAsia="方正仿宋简体" w:cs="方正仿宋简体"/>
          <w:color w:val="666666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color w:val="666666"/>
          <w:kern w:val="0"/>
          <w:sz w:val="32"/>
          <w:szCs w:val="32"/>
          <w:lang w:bidi="ar"/>
        </w:rPr>
        <w:t>三、双柏县县本级</w:t>
      </w:r>
      <w:r>
        <w:rPr>
          <w:rFonts w:hint="eastAsia" w:ascii="方正仿宋简体" w:hAnsi="方正仿宋简体" w:eastAsia="方正仿宋简体" w:cs="方正仿宋简体"/>
          <w:color w:val="666666"/>
          <w:kern w:val="0"/>
          <w:sz w:val="32"/>
          <w:szCs w:val="32"/>
          <w:lang w:eastAsia="zh-CN" w:bidi="ar"/>
        </w:rPr>
        <w:t>202</w:t>
      </w:r>
      <w:r>
        <w:rPr>
          <w:rFonts w:hint="eastAsia" w:ascii="方正仿宋简体" w:hAnsi="方正仿宋简体" w:eastAsia="方正仿宋简体" w:cs="方正仿宋简体"/>
          <w:color w:val="666666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方正仿宋简体" w:hAnsi="方正仿宋简体" w:eastAsia="方正仿宋简体" w:cs="方正仿宋简体"/>
          <w:color w:val="666666"/>
          <w:kern w:val="0"/>
          <w:sz w:val="32"/>
          <w:szCs w:val="32"/>
          <w:lang w:bidi="ar"/>
        </w:rPr>
        <w:t xml:space="preserve">年“三公”经费决算汇总表 </w:t>
      </w:r>
    </w:p>
    <w:p>
      <w:pPr>
        <w:widowControl/>
        <w:wordWrap w:val="0"/>
        <w:spacing w:line="600" w:lineRule="atLeast"/>
        <w:ind w:firstLine="6400" w:firstLineChars="20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666666"/>
          <w:kern w:val="0"/>
          <w:sz w:val="32"/>
          <w:szCs w:val="32"/>
          <w:lang w:bidi="ar"/>
        </w:rPr>
        <w:t xml:space="preserve">单位：万元 </w:t>
      </w:r>
    </w:p>
    <w:tbl>
      <w:tblPr>
        <w:tblStyle w:val="10"/>
        <w:tblW w:w="8647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89"/>
        <w:gridCol w:w="1310"/>
        <w:gridCol w:w="1395"/>
        <w:gridCol w:w="1294"/>
        <w:gridCol w:w="19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项 目</w:t>
            </w:r>
          </w:p>
        </w:tc>
        <w:tc>
          <w:tcPr>
            <w:tcW w:w="131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 w:bidi="ar"/>
              </w:rPr>
              <w:t>202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年“三公”经费</w:t>
            </w:r>
          </w:p>
        </w:tc>
        <w:tc>
          <w:tcPr>
            <w:tcW w:w="13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 w:bidi="ar"/>
              </w:rPr>
              <w:t>202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年“三公”经费</w:t>
            </w:r>
          </w:p>
        </w:tc>
        <w:tc>
          <w:tcPr>
            <w:tcW w:w="32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较上年增减情况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</w:pPr>
          </w:p>
        </w:tc>
        <w:tc>
          <w:tcPr>
            <w:tcW w:w="131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333333"/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增、减额</w:t>
            </w:r>
          </w:p>
        </w:tc>
        <w:tc>
          <w:tcPr>
            <w:tcW w:w="19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增、减幅度（％）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合 计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1081.37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991.37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-90.00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-8.32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1、因公出国（境）费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2、公务接待费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313.07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196.27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-116.80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-37.31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3、公务用车费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768.30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795.10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26.80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3.49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其中：（1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 w:bidi="ar"/>
              </w:rPr>
              <w:t>）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公务用车购置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83.20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109.14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25.95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31.19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（2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 w:bidi="ar"/>
              </w:rPr>
              <w:t>）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公务用车运行维护费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685.10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685.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95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0.85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0.12</w:t>
            </w:r>
          </w:p>
        </w:tc>
      </w:tr>
    </w:tbl>
    <w:p>
      <w:pPr>
        <w:widowControl/>
        <w:wordWrap w:val="0"/>
        <w:spacing w:line="620" w:lineRule="atLeast"/>
        <w:ind w:firstLine="640" w:firstLineChars="200"/>
        <w:rPr>
          <w:rFonts w:hint="eastAsia" w:ascii="方正仿宋简体" w:hAnsi="方正仿宋简体" w:eastAsia="方正仿宋简体" w:cs="方正仿宋简体"/>
          <w:color w:val="666666"/>
          <w:kern w:val="0"/>
          <w:sz w:val="32"/>
          <w:szCs w:val="32"/>
          <w:lang w:bidi="ar"/>
        </w:rPr>
      </w:pPr>
    </w:p>
    <w:p>
      <w:pPr>
        <w:widowControl/>
        <w:wordWrap w:val="0"/>
        <w:spacing w:line="620" w:lineRule="atLeas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666666"/>
          <w:kern w:val="0"/>
          <w:sz w:val="32"/>
          <w:szCs w:val="32"/>
          <w:lang w:bidi="ar"/>
        </w:rPr>
        <w:t>四、双柏县县本级“三公”经费决算口径说明</w:t>
      </w:r>
    </w:p>
    <w:p>
      <w:pPr>
        <w:widowControl/>
        <w:wordWrap w:val="0"/>
        <w:spacing w:line="620" w:lineRule="atLeast"/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666666"/>
          <w:kern w:val="0"/>
          <w:sz w:val="32"/>
          <w:szCs w:val="32"/>
          <w:lang w:bidi="ar"/>
        </w:rPr>
        <w:t>按照党中央、国务院有关文件及部门预算管理有关规定，“三公”经费包括因公出国（境）费、公务用车购置及运行维护费和公务接待费。</w:t>
      </w:r>
    </w:p>
    <w:p>
      <w:pPr>
        <w:widowControl/>
        <w:wordWrap w:val="0"/>
        <w:spacing w:line="620" w:lineRule="atLeast"/>
        <w:ind w:firstLine="6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666666"/>
          <w:kern w:val="0"/>
          <w:sz w:val="32"/>
          <w:szCs w:val="32"/>
          <w:lang w:bidi="ar"/>
        </w:rPr>
        <w:t>（一）因公出国（境）费，指单位公务出国（境）的国际旅费、国外城市间交通费、住宿费、伙食费、培训费、公杂费等支出。</w:t>
      </w:r>
    </w:p>
    <w:p>
      <w:pPr>
        <w:widowControl/>
        <w:wordWrap w:val="0"/>
        <w:spacing w:line="620" w:lineRule="atLeast"/>
        <w:ind w:firstLine="6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666666"/>
          <w:kern w:val="0"/>
          <w:sz w:val="32"/>
          <w:szCs w:val="32"/>
          <w:lang w:bidi="ar"/>
        </w:rPr>
        <w:t>（二）公务用车购置费，指单位公务用车购置支出（含车辆购置税、牌照费等）；公务用车运行维护费，指单位按规定保留的公务用车燃料费、维修费、过路过桥费、保险费、安全奖励费用等支出。</w:t>
      </w:r>
    </w:p>
    <w:p>
      <w:pPr>
        <w:widowControl/>
        <w:wordWrap w:val="0"/>
        <w:spacing w:line="620" w:lineRule="atLeast"/>
        <w:ind w:firstLine="6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666666"/>
          <w:kern w:val="0"/>
          <w:sz w:val="32"/>
          <w:szCs w:val="32"/>
          <w:lang w:bidi="ar"/>
        </w:rPr>
        <w:t xml:space="preserve">（三）公务接待费，指单位按规定开支的各类公务接待（含外宾接待）费用。 </w:t>
      </w:r>
    </w:p>
    <w:p>
      <w:pPr>
        <w:widowControl/>
        <w:wordWrap w:val="0"/>
        <w:spacing w:line="510" w:lineRule="atLeast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666666"/>
          <w:kern w:val="0"/>
          <w:sz w:val="32"/>
          <w:szCs w:val="32"/>
          <w:lang w:bidi="ar"/>
        </w:rPr>
        <w:t xml:space="preserve">四、“三公”经费决算数：指各部门（含下属单位）用一般公共预算财政拨款（含上年结转结余和当年预算）安排的因公出国（境）费、公务用车购置及运行维护费和公务接待费支出数。 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color w:val="666666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color w:val="666666"/>
          <w:kern w:val="0"/>
          <w:sz w:val="32"/>
          <w:szCs w:val="32"/>
          <w:lang w:bidi="ar"/>
        </w:rPr>
        <w:t>（四）本公开说明中，“三公”经费指用一般公共预算财政拨款的支出，不包括部门用上级直汇、其他资金支出的“三公”经费。</w:t>
      </w:r>
    </w:p>
    <w:p>
      <w:pPr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双柏县财政局</w:t>
      </w:r>
    </w:p>
    <w:p>
      <w:pPr>
        <w:jc w:val="right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2023年9月13日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jOTE4MWQ4YmQwN2I4N2ZjYzI0YTc2ZjllN2YxMWUifQ=="/>
    <w:docVar w:name="KSO_WPS_MARK_KEY" w:val="41427bea-6c1a-4148-aaec-0e394575710e"/>
  </w:docVars>
  <w:rsids>
    <w:rsidRoot w:val="005E4D04"/>
    <w:rsid w:val="000C2964"/>
    <w:rsid w:val="001B0293"/>
    <w:rsid w:val="001D0BB0"/>
    <w:rsid w:val="002E2BC4"/>
    <w:rsid w:val="002F3239"/>
    <w:rsid w:val="00377907"/>
    <w:rsid w:val="00481585"/>
    <w:rsid w:val="005E4D04"/>
    <w:rsid w:val="006F4B30"/>
    <w:rsid w:val="007A4047"/>
    <w:rsid w:val="00843D5C"/>
    <w:rsid w:val="0092553C"/>
    <w:rsid w:val="00950AC0"/>
    <w:rsid w:val="00956C37"/>
    <w:rsid w:val="009F0BE4"/>
    <w:rsid w:val="00AC40C0"/>
    <w:rsid w:val="00C82850"/>
    <w:rsid w:val="00CD3536"/>
    <w:rsid w:val="00D13203"/>
    <w:rsid w:val="02CC7CCE"/>
    <w:rsid w:val="039E4E71"/>
    <w:rsid w:val="04695964"/>
    <w:rsid w:val="06727523"/>
    <w:rsid w:val="0AD53FFB"/>
    <w:rsid w:val="0B6530D7"/>
    <w:rsid w:val="0B7A4DAB"/>
    <w:rsid w:val="0BE6565C"/>
    <w:rsid w:val="0BEF2EFA"/>
    <w:rsid w:val="0F4C3C8D"/>
    <w:rsid w:val="121727FE"/>
    <w:rsid w:val="12CA352A"/>
    <w:rsid w:val="14B77C79"/>
    <w:rsid w:val="15C20156"/>
    <w:rsid w:val="1D996EFD"/>
    <w:rsid w:val="1F645717"/>
    <w:rsid w:val="20580920"/>
    <w:rsid w:val="228E640D"/>
    <w:rsid w:val="24515D20"/>
    <w:rsid w:val="28ED1D30"/>
    <w:rsid w:val="2A07547A"/>
    <w:rsid w:val="2AF07EE8"/>
    <w:rsid w:val="2D7B1DF0"/>
    <w:rsid w:val="2E747174"/>
    <w:rsid w:val="2EF843F9"/>
    <w:rsid w:val="2FC40A5F"/>
    <w:rsid w:val="31130ADE"/>
    <w:rsid w:val="3240273F"/>
    <w:rsid w:val="37E32AC4"/>
    <w:rsid w:val="38444E55"/>
    <w:rsid w:val="3A721B20"/>
    <w:rsid w:val="3B9A28B5"/>
    <w:rsid w:val="3D4748E6"/>
    <w:rsid w:val="3E442301"/>
    <w:rsid w:val="40373502"/>
    <w:rsid w:val="409D75BA"/>
    <w:rsid w:val="498A168F"/>
    <w:rsid w:val="50911C25"/>
    <w:rsid w:val="58A82A0B"/>
    <w:rsid w:val="5EC5289A"/>
    <w:rsid w:val="6022710E"/>
    <w:rsid w:val="62367D60"/>
    <w:rsid w:val="63CE119D"/>
    <w:rsid w:val="65D83C26"/>
    <w:rsid w:val="674055F2"/>
    <w:rsid w:val="67E14D9A"/>
    <w:rsid w:val="68002B9C"/>
    <w:rsid w:val="6D8D373A"/>
    <w:rsid w:val="71BB521E"/>
    <w:rsid w:val="75E51BB2"/>
    <w:rsid w:val="7FF675A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jc w:val="left"/>
      <w:outlineLvl w:val="2"/>
    </w:pPr>
    <w:rPr>
      <w:rFonts w:hint="eastAsia" w:ascii="宋体" w:hAnsi="宋体" w:eastAsia="宋体" w:cs="Times New Roman"/>
      <w:kern w:val="0"/>
      <w:sz w:val="27"/>
      <w:szCs w:val="27"/>
    </w:rPr>
  </w:style>
  <w:style w:type="character" w:default="1" w:styleId="6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333333"/>
      <w:u w:val="none"/>
    </w:rPr>
  </w:style>
  <w:style w:type="character" w:customStyle="1" w:styleId="11">
    <w:name w:val="curr3"/>
    <w:basedOn w:val="6"/>
    <w:qFormat/>
    <w:uiPriority w:val="0"/>
    <w:rPr>
      <w:shd w:val="clear" w:color="auto" w:fill="2E6EBB"/>
    </w:rPr>
  </w:style>
  <w:style w:type="paragraph" w:customStyle="1" w:styleId="12">
    <w:name w:val="_Style 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">
    <w:name w:val="_Style 1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">
    <w:name w:val="font31"/>
    <w:basedOn w:val="6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1523</Words>
  <Characters>1800</Characters>
  <Lines>12</Lines>
  <Paragraphs>3</Paragraphs>
  <TotalTime>0</TotalTime>
  <ScaleCrop>false</ScaleCrop>
  <LinksUpToDate>false</LinksUpToDate>
  <CharactersWithSpaces>1846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政府办公用账号</cp:lastModifiedBy>
  <dcterms:modified xsi:type="dcterms:W3CDTF">2024-01-16T01:25:01Z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880434D3EE164B97A5305EA86833AD58_13</vt:lpwstr>
  </property>
</Properties>
</file>