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0" w:leftChars="0" w:firstLine="0" w:firstLineChars="0"/>
        <w:jc w:val="center"/>
        <w:rPr>
          <w:rFonts w:ascii="方正小标宋简体" w:hAnsi="黑体" w:eastAsia="方正小标宋简体" w:cs="方正仿宋简体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 w:cs="方正仿宋简体"/>
          <w:sz w:val="44"/>
          <w:szCs w:val="44"/>
          <w:highlight w:val="none"/>
        </w:rPr>
        <w:t>双柏县202</w:t>
      </w:r>
      <w:r>
        <w:rPr>
          <w:rFonts w:hint="eastAsia" w:ascii="方正小标宋简体" w:hAnsi="黑体" w:eastAsia="方正小标宋简体" w:cs="方正仿宋简体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黑体" w:eastAsia="方正小标宋简体" w:cs="方正仿宋简体"/>
          <w:sz w:val="44"/>
          <w:szCs w:val="44"/>
          <w:highlight w:val="none"/>
        </w:rPr>
        <w:t>年转移支付</w:t>
      </w:r>
      <w:r>
        <w:rPr>
          <w:rFonts w:hint="eastAsia" w:ascii="方正小标宋简体" w:hAnsi="黑体" w:eastAsia="方正小标宋简体" w:cs="方正仿宋简体"/>
          <w:sz w:val="44"/>
          <w:szCs w:val="44"/>
          <w:highlight w:val="none"/>
          <w:lang w:eastAsia="zh-CN"/>
        </w:rPr>
        <w:t>资金</w:t>
      </w:r>
      <w:r>
        <w:rPr>
          <w:rFonts w:hint="eastAsia" w:ascii="方正小标宋简体" w:hAnsi="黑体" w:eastAsia="方正小标宋简体" w:cs="方正仿宋简体"/>
          <w:sz w:val="44"/>
          <w:szCs w:val="44"/>
          <w:highlight w:val="none"/>
        </w:rPr>
        <w:t>预算情况说明</w:t>
      </w:r>
    </w:p>
    <w:p>
      <w:pPr>
        <w:pStyle w:val="2"/>
        <w:spacing w:line="560" w:lineRule="exact"/>
        <w:ind w:left="747"/>
        <w:jc w:val="both"/>
        <w:rPr>
          <w:rFonts w:ascii="方正小标宋简体" w:hAnsi="黑体" w:eastAsia="方正小标宋简体" w:cs="方正仿宋简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202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政府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</w:rPr>
        <w:t>预算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编制上级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</w:rPr>
        <w:t>转移支付补助收入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151978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</w:rPr>
        <w:t>万元，比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</w:rPr>
        <w:t>年执行数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147983增加4004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</w:rPr>
        <w:t>万元，</w:t>
      </w:r>
      <w:r>
        <w:rPr>
          <w:rFonts w:hint="eastAsia" w:eastAsia="方正仿宋简体" w:cs="Times New Roman"/>
          <w:sz w:val="32"/>
          <w:szCs w:val="32"/>
          <w:highlight w:val="none"/>
          <w:lang w:eastAsia="zh-CN"/>
        </w:rPr>
        <w:t>增长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2.7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%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。其中：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返还性收入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4122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万元，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比20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年执行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数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4691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万元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减少569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万元，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下降12.1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%；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一般性转移支付补助收入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115980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万元，比20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年执行数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111683</w:t>
      </w:r>
      <w:r>
        <w:rPr>
          <w:rFonts w:hint="eastAsia" w:eastAsia="方正仿宋简体" w:cs="Times New Roman"/>
          <w:sz w:val="32"/>
          <w:szCs w:val="32"/>
          <w:highlight w:val="none"/>
          <w:lang w:eastAsia="zh-CN"/>
        </w:rPr>
        <w:t>增加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4297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万元，</w:t>
      </w:r>
      <w:r>
        <w:rPr>
          <w:rFonts w:hint="eastAsia" w:eastAsia="方正仿宋简体" w:cs="Times New Roman"/>
          <w:sz w:val="32"/>
          <w:szCs w:val="32"/>
          <w:highlight w:val="none"/>
          <w:lang w:eastAsia="zh-CN"/>
        </w:rPr>
        <w:t>增长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3.8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%；上级专项转移支付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31885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万元，比20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年执行数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31609增加276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万元，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增长0.9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%。具体预算情况如下：</w:t>
      </w:r>
    </w:p>
    <w:p>
      <w:pPr>
        <w:pStyle w:val="2"/>
        <w:spacing w:line="560" w:lineRule="exact"/>
        <w:ind w:left="747"/>
        <w:jc w:val="both"/>
        <w:rPr>
          <w:rFonts w:ascii="方正黑体简体" w:hAnsi="方正黑体简体" w:eastAsia="方正黑体简体" w:cs="方正黑体简体"/>
          <w:b/>
          <w:bCs/>
          <w:highlight w:val="none"/>
        </w:rPr>
      </w:pPr>
      <w:r>
        <w:rPr>
          <w:rFonts w:hint="eastAsia" w:ascii="方正黑体简体" w:hAnsi="方正黑体简体" w:eastAsia="方正黑体简体" w:cs="方正黑体简体"/>
          <w:b/>
          <w:bCs/>
          <w:highlight w:val="none"/>
        </w:rPr>
        <w:t>一、一般性转移支付补助收入预算情况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（一）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返还性收入预算情况：202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年返还性收入预算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4122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万元，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比20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年执行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数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4691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万元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减少569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万元，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下降12.1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。其中：所得税基数返还182万元，增值税和消费税返还945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万元，营改增“五五分享”税返还收入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1495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eastAsia="方正仿宋简体" w:cs="Times New Roman"/>
          <w:sz w:val="32"/>
          <w:szCs w:val="32"/>
          <w:highlight w:val="none"/>
          <w:lang w:eastAsia="zh-CN"/>
        </w:rPr>
        <w:t>其他税收返还收入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1500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万元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（二）一般性转移支付收入执行情况：2024年一般性转移支付补助收入预算115980万元，其中：体制补助收入</w:t>
      </w:r>
      <w:bookmarkStart w:id="0" w:name="_GoBack"/>
      <w:bookmarkEnd w:id="0"/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1,873万元，均衡性转移支付补助28500万元，县级基本财力保障机制奖补资金7000万元，结算补助4000万元，企事业单位划转补助收入860万元，重点生态功能区转移支付收入7702万元，固定数额补助收入7500万元，民族地区转移支付收入1054万元，巩固脱贫攻坚成果衔接乡村振兴转移支付6677万元，公共安全共同财政事权转移支付收入760万元，教育共同财政事权转移支付收入9500万元，文化旅游体育与传媒共同财政事权转移支付收入200万元，社会保障和就业共同财政事权转移支付收入10,000万元，医疗卫生共同财政事权转移支付收入4000万元，节能环保共同财政事权转移支付收入5500万元，农林水共同财政事权转移支付收入17000万元，交通共同财政事权转移支付收入3200万元，住房保障共同财政事权转移支付收入185万元，粮油物资储备共同财政事权转移支付收入35万元，灾害防治及应急管理共同财政事权转移支付收入300万元，其他一般性转移支付收入134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08" w:firstLine="643" w:firstLineChars="200"/>
        <w:jc w:val="both"/>
        <w:textAlignment w:val="auto"/>
        <w:rPr>
          <w:rFonts w:ascii="方正黑体简体" w:hAnsi="方正黑体简体" w:eastAsia="方正黑体简体" w:cs="方正黑体简体"/>
          <w:b/>
          <w:bCs/>
          <w:highlight w:val="none"/>
        </w:rPr>
      </w:pPr>
      <w:r>
        <w:rPr>
          <w:rFonts w:hint="eastAsia" w:ascii="方正黑体简体" w:hAnsi="方正黑体简体" w:eastAsia="方正黑体简体" w:cs="方正黑体简体"/>
          <w:b/>
          <w:bCs/>
          <w:highlight w:val="none"/>
        </w:rPr>
        <w:t>二、专项转移支付收入预算情况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202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年专项转移支付预算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31885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万元，其中：一般公共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服务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550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万元，国防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万元，公共安全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万元，教育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2600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万元，科学技术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110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万元，文化体育与传媒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150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万元，社会保障和就业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万元，卫生健康250万元，节能环保2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000万元，城乡社区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8500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万元，农林水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9436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万元，交通运输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3100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万元，资源勘探信息等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150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万元，商业服务业等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80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万元，金融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万元，自然资源海洋气象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1550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万元，住房保障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1000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万元，灾害防护及应急管理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2289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万元。专项用于中央、省州明确的项目建设，促进地方经济社会事业健康发展，实现国家经济社会发展目标。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BA"/>
    <w:rsid w:val="00062463"/>
    <w:rsid w:val="00177716"/>
    <w:rsid w:val="005C17B9"/>
    <w:rsid w:val="006901E5"/>
    <w:rsid w:val="00AF226D"/>
    <w:rsid w:val="00B05805"/>
    <w:rsid w:val="00D12EBA"/>
    <w:rsid w:val="00E3653F"/>
    <w:rsid w:val="03186A09"/>
    <w:rsid w:val="04526EA9"/>
    <w:rsid w:val="08C81B02"/>
    <w:rsid w:val="32107CB7"/>
    <w:rsid w:val="3AEB760F"/>
    <w:rsid w:val="3CB55241"/>
    <w:rsid w:val="556756D2"/>
    <w:rsid w:val="65F12545"/>
    <w:rsid w:val="699C053D"/>
    <w:rsid w:val="6A143EA8"/>
    <w:rsid w:val="6B4D4C57"/>
    <w:rsid w:val="7B6974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99"/>
    <w:pPr>
      <w:autoSpaceDE w:val="0"/>
      <w:autoSpaceDN w:val="0"/>
      <w:ind w:left="106"/>
      <w:jc w:val="left"/>
    </w:pPr>
    <w:rPr>
      <w:rFonts w:ascii="方正仿宋简体" w:hAnsi="宋体" w:eastAsia="方正仿宋简体" w:cs="宋体"/>
      <w:kern w:val="0"/>
      <w:sz w:val="32"/>
      <w:szCs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0"/>
    <w:pPr>
      <w:autoSpaceDE w:val="0"/>
      <w:autoSpaceDN w:val="0"/>
      <w:spacing w:before="44"/>
      <w:ind w:left="106" w:right="110" w:firstLine="801"/>
    </w:pPr>
    <w:rPr>
      <w:rFonts w:ascii="方正仿宋简体" w:hAnsi="宋体" w:eastAsia="方正仿宋简体" w:cs="宋体"/>
      <w:kern w:val="0"/>
      <w:sz w:val="22"/>
    </w:rPr>
  </w:style>
  <w:style w:type="character" w:customStyle="1" w:styleId="8">
    <w:name w:val="页眉 Char"/>
    <w:basedOn w:val="5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正文文本 Char"/>
    <w:basedOn w:val="5"/>
    <w:link w:val="2"/>
    <w:qFormat/>
    <w:uiPriority w:val="99"/>
    <w:rPr>
      <w:rFonts w:ascii="方正仿宋简体" w:hAnsi="宋体" w:eastAsia="方正仿宋简体" w:cs="宋体"/>
      <w:kern w:val="0"/>
      <w:sz w:val="32"/>
      <w:szCs w:val="32"/>
    </w:rPr>
  </w:style>
  <w:style w:type="character" w:customStyle="1" w:styleId="10">
    <w:name w:val="页脚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185</Words>
  <Characters>1057</Characters>
  <Lines>8</Lines>
  <Paragraphs>2</Paragraphs>
  <TotalTime>29</TotalTime>
  <ScaleCrop>false</ScaleCrop>
  <LinksUpToDate>false</LinksUpToDate>
  <CharactersWithSpaces>1240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2020-06-12T01:13:00Z</dcterms:created>
  <dc:creator>PC</dc:creator>
  <cp:lastModifiedBy>Administrator</cp:lastModifiedBy>
  <dcterms:modified xsi:type="dcterms:W3CDTF">2025-03-04T00:07:32Z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0BB42C7825DC49AABC8092C5059D1B43</vt:lpwstr>
  </property>
</Properties>
</file>